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7B" w:rsidRDefault="005F757B" w:rsidP="005F757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5F757B" w:rsidRDefault="005F757B" w:rsidP="005F757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5F757B" w:rsidRDefault="005F757B" w:rsidP="005F757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5F757B" w:rsidRDefault="005F757B" w:rsidP="005F757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5F757B" w:rsidRDefault="005F757B" w:rsidP="005F757B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5F757B" w:rsidRDefault="005F757B" w:rsidP="005F757B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городского округа г. Бор от</w:t>
      </w:r>
      <w:r w:rsidR="004F54E0">
        <w:rPr>
          <w:rFonts w:ascii="Times New Roman" w:hAnsi="Times New Roman"/>
          <w:b/>
          <w:color w:val="000000"/>
          <w:sz w:val="24"/>
        </w:rPr>
        <w:t xml:space="preserve"> </w:t>
      </w:r>
      <w:r w:rsidR="00E83C94">
        <w:rPr>
          <w:rFonts w:ascii="Times New Roman" w:hAnsi="Times New Roman"/>
          <w:b/>
          <w:color w:val="000000"/>
          <w:sz w:val="24"/>
        </w:rPr>
        <w:t>03.03</w:t>
      </w:r>
      <w:r w:rsidR="004F54E0"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b/>
          <w:color w:val="000000"/>
          <w:sz w:val="24"/>
        </w:rPr>
        <w:t>2016  №</w:t>
      </w:r>
      <w:r w:rsidR="004F54E0">
        <w:rPr>
          <w:rFonts w:ascii="Times New Roman" w:hAnsi="Times New Roman"/>
          <w:b/>
          <w:color w:val="000000"/>
          <w:sz w:val="24"/>
        </w:rPr>
        <w:t xml:space="preserve"> </w:t>
      </w:r>
      <w:r w:rsidR="00E83C94">
        <w:rPr>
          <w:rFonts w:ascii="Times New Roman" w:hAnsi="Times New Roman"/>
          <w:b/>
          <w:color w:val="000000"/>
          <w:sz w:val="24"/>
        </w:rPr>
        <w:t>952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proofErr w:type="spellStart"/>
      <w:r w:rsidRPr="005775EA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proofErr w:type="spellEnd"/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5F757B" w:rsidRDefault="005F757B" w:rsidP="005F757B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5F757B" w:rsidRDefault="005F757B" w:rsidP="005F757B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 </w:t>
      </w:r>
      <w:r w:rsidR="00422578">
        <w:rPr>
          <w:b/>
          <w:sz w:val="24"/>
        </w:rPr>
        <w:t>07 апреля</w:t>
      </w:r>
      <w:r>
        <w:rPr>
          <w:b/>
          <w:sz w:val="24"/>
        </w:rPr>
        <w:t xml:space="preserve"> 2016 года в 14:</w:t>
      </w:r>
      <w:r w:rsidR="00422578">
        <w:rPr>
          <w:b/>
          <w:sz w:val="24"/>
        </w:rPr>
        <w:t>15</w:t>
      </w:r>
      <w:r>
        <w:rPr>
          <w:b/>
          <w:sz w:val="24"/>
        </w:rPr>
        <w:t xml:space="preserve">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5F757B" w:rsidRDefault="005F757B" w:rsidP="005F757B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</w:rPr>
        <w:t>ПЕРЕЧЕНЬ  ЛОТОВ</w:t>
      </w:r>
    </w:p>
    <w:p w:rsidR="005F757B" w:rsidRPr="009E329F" w:rsidRDefault="005F757B" w:rsidP="005F757B">
      <w:pPr>
        <w:pStyle w:val="a5"/>
        <w:jc w:val="both"/>
        <w:rPr>
          <w:b/>
          <w:sz w:val="24"/>
          <w:u w:val="single"/>
        </w:rPr>
      </w:pPr>
      <w:r w:rsidRPr="009E329F">
        <w:rPr>
          <w:b/>
          <w:sz w:val="24"/>
          <w:u w:val="single"/>
        </w:rPr>
        <w:t>Лот №</w:t>
      </w:r>
      <w:r>
        <w:rPr>
          <w:b/>
          <w:sz w:val="24"/>
          <w:u w:val="single"/>
        </w:rPr>
        <w:t>1</w:t>
      </w:r>
    </w:p>
    <w:p w:rsidR="005F757B" w:rsidRDefault="005F757B" w:rsidP="005F757B">
      <w:pPr>
        <w:pStyle w:val="a5"/>
        <w:jc w:val="both"/>
        <w:rPr>
          <w:b/>
          <w:sz w:val="24"/>
        </w:rPr>
      </w:pPr>
      <w:r>
        <w:rPr>
          <w:b/>
          <w:sz w:val="24"/>
        </w:rPr>
        <w:t>Описание предмета торгов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896"/>
        <w:gridCol w:w="1689"/>
        <w:gridCol w:w="2365"/>
        <w:gridCol w:w="2191"/>
        <w:gridCol w:w="1143"/>
        <w:gridCol w:w="1384"/>
        <w:gridCol w:w="2242"/>
      </w:tblGrid>
      <w:tr w:rsidR="005F757B" w:rsidRPr="00820E78" w:rsidTr="00BF0EFC">
        <w:trPr>
          <w:trHeight w:val="203"/>
        </w:trPr>
        <w:tc>
          <w:tcPr>
            <w:tcW w:w="1951" w:type="dxa"/>
            <w:vMerge w:val="restart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Наименование ОАО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 xml:space="preserve">Уставный капитал </w:t>
            </w:r>
          </w:p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Руб.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Общее количество выпущенных акций, шт.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Категория выпущенных акций согласно учредительным документам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Номинальная стоимость одной акции, руб.</w:t>
            </w:r>
          </w:p>
        </w:tc>
        <w:tc>
          <w:tcPr>
            <w:tcW w:w="4700" w:type="dxa"/>
            <w:gridSpan w:val="3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Выставляется на продажу пакет</w:t>
            </w:r>
          </w:p>
        </w:tc>
      </w:tr>
      <w:tr w:rsidR="005F757B" w:rsidRPr="00820E78" w:rsidTr="00BF0EFC">
        <w:trPr>
          <w:trHeight w:val="202"/>
        </w:trPr>
        <w:tc>
          <w:tcPr>
            <w:tcW w:w="1951" w:type="dxa"/>
            <w:vMerge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1151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Кол-во акций, шт.</w:t>
            </w:r>
          </w:p>
        </w:tc>
        <w:tc>
          <w:tcPr>
            <w:tcW w:w="1298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% уставного капитала</w:t>
            </w:r>
          </w:p>
        </w:tc>
        <w:tc>
          <w:tcPr>
            <w:tcW w:w="2251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Категория акций</w:t>
            </w:r>
          </w:p>
        </w:tc>
      </w:tr>
      <w:tr w:rsidR="005F757B" w:rsidRPr="00820E78" w:rsidTr="00BF0EFC">
        <w:tc>
          <w:tcPr>
            <w:tcW w:w="1951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ОАО «</w:t>
            </w:r>
            <w:r>
              <w:rPr>
                <w:b/>
              </w:rPr>
              <w:t>Борский Водоканал</w:t>
            </w:r>
            <w:r w:rsidRPr="00820E78">
              <w:rPr>
                <w:b/>
              </w:rPr>
              <w:t xml:space="preserve"> »</w:t>
            </w:r>
          </w:p>
        </w:tc>
        <w:tc>
          <w:tcPr>
            <w:tcW w:w="1916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42 206</w:t>
            </w:r>
            <w:r w:rsidRPr="00820E78">
              <w:rPr>
                <w:b/>
              </w:rPr>
              <w:t xml:space="preserve"> 000</w:t>
            </w:r>
          </w:p>
        </w:tc>
        <w:tc>
          <w:tcPr>
            <w:tcW w:w="1696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42 206</w:t>
            </w:r>
          </w:p>
        </w:tc>
        <w:tc>
          <w:tcPr>
            <w:tcW w:w="2377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Обыкновенные именные бездокументарные</w:t>
            </w:r>
          </w:p>
        </w:tc>
        <w:tc>
          <w:tcPr>
            <w:tcW w:w="2210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1000</w:t>
            </w:r>
          </w:p>
        </w:tc>
        <w:tc>
          <w:tcPr>
            <w:tcW w:w="1151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21 104</w:t>
            </w:r>
          </w:p>
        </w:tc>
        <w:tc>
          <w:tcPr>
            <w:tcW w:w="1298" w:type="dxa"/>
            <w:shd w:val="clear" w:color="auto" w:fill="auto"/>
          </w:tcPr>
          <w:p w:rsidR="005F757B" w:rsidRPr="00DF23D9" w:rsidRDefault="005F757B" w:rsidP="00BF0EFC">
            <w:pPr>
              <w:pStyle w:val="a5"/>
              <w:jc w:val="both"/>
              <w:rPr>
                <w:b/>
              </w:rPr>
            </w:pPr>
            <w:r w:rsidRPr="00DF23D9">
              <w:rPr>
                <w:b/>
              </w:rPr>
              <w:t>50,00237%</w:t>
            </w:r>
          </w:p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50%+1акция</w:t>
            </w:r>
          </w:p>
        </w:tc>
        <w:tc>
          <w:tcPr>
            <w:tcW w:w="2251" w:type="dxa"/>
            <w:shd w:val="clear" w:color="auto" w:fill="auto"/>
          </w:tcPr>
          <w:p w:rsidR="005F757B" w:rsidRPr="00820E78" w:rsidRDefault="005F757B" w:rsidP="00BF0EFC">
            <w:pPr>
              <w:pStyle w:val="a5"/>
              <w:jc w:val="both"/>
              <w:rPr>
                <w:b/>
              </w:rPr>
            </w:pPr>
            <w:r w:rsidRPr="00820E78">
              <w:rPr>
                <w:b/>
              </w:rPr>
              <w:t>Обыкновенные именные бездокументарные</w:t>
            </w:r>
          </w:p>
        </w:tc>
      </w:tr>
    </w:tbl>
    <w:p w:rsidR="005F757B" w:rsidRDefault="005F757B" w:rsidP="005F757B">
      <w:pPr>
        <w:pStyle w:val="a5"/>
        <w:jc w:val="center"/>
        <w:rPr>
          <w:b/>
          <w:sz w:val="24"/>
        </w:rPr>
      </w:pPr>
      <w:r>
        <w:rPr>
          <w:b/>
          <w:sz w:val="24"/>
        </w:rPr>
        <w:t>Информация о предприятии: ОАО «Борский Водоканал»</w:t>
      </w:r>
    </w:p>
    <w:p w:rsidR="005F757B" w:rsidRDefault="005F757B" w:rsidP="005F757B">
      <w:pPr>
        <w:pStyle w:val="a5"/>
        <w:rPr>
          <w:b/>
          <w:sz w:val="24"/>
        </w:rPr>
      </w:pPr>
      <w:r>
        <w:rPr>
          <w:b/>
          <w:sz w:val="24"/>
        </w:rPr>
        <w:t xml:space="preserve">1. Местонахождение: 606440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ул.Республиканская</w:t>
      </w:r>
      <w:proofErr w:type="spellEnd"/>
      <w:r>
        <w:rPr>
          <w:b/>
          <w:sz w:val="24"/>
        </w:rPr>
        <w:t>, д.37 А;</w:t>
      </w:r>
    </w:p>
    <w:p w:rsidR="005F757B" w:rsidRDefault="005F757B" w:rsidP="005F757B">
      <w:pPr>
        <w:pStyle w:val="a5"/>
        <w:rPr>
          <w:b/>
          <w:sz w:val="24"/>
        </w:rPr>
      </w:pPr>
      <w:r>
        <w:rPr>
          <w:b/>
          <w:sz w:val="24"/>
        </w:rPr>
        <w:t>2. Почтовый адрес:</w:t>
      </w:r>
      <w:r w:rsidRPr="00B26E16">
        <w:rPr>
          <w:b/>
          <w:sz w:val="24"/>
        </w:rPr>
        <w:t xml:space="preserve"> </w:t>
      </w:r>
      <w:r>
        <w:rPr>
          <w:b/>
          <w:sz w:val="24"/>
        </w:rPr>
        <w:t xml:space="preserve">606440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ул.Республиканская</w:t>
      </w:r>
      <w:proofErr w:type="spellEnd"/>
      <w:r>
        <w:rPr>
          <w:b/>
          <w:sz w:val="24"/>
        </w:rPr>
        <w:t>, д.37 А;</w:t>
      </w:r>
    </w:p>
    <w:p w:rsidR="005F757B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2F0DBB">
        <w:rPr>
          <w:b/>
          <w:sz w:val="24"/>
          <w:szCs w:val="24"/>
        </w:rPr>
        <w:t xml:space="preserve">3. Основные виды деятельности: 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- </w:t>
      </w:r>
      <w:proofErr w:type="spellStart"/>
      <w:r w:rsidRPr="00F6729E">
        <w:rPr>
          <w:b/>
          <w:sz w:val="24"/>
          <w:szCs w:val="24"/>
        </w:rPr>
        <w:t>лимитирование</w:t>
      </w:r>
      <w:proofErr w:type="spellEnd"/>
      <w:r w:rsidRPr="00F6729E">
        <w:rPr>
          <w:b/>
          <w:sz w:val="24"/>
          <w:szCs w:val="24"/>
        </w:rPr>
        <w:t xml:space="preserve"> питьевой воды, потребляемой на производственные нужды;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- </w:t>
      </w:r>
      <w:proofErr w:type="spellStart"/>
      <w:r w:rsidRPr="00F6729E">
        <w:rPr>
          <w:b/>
          <w:sz w:val="24"/>
          <w:szCs w:val="24"/>
        </w:rPr>
        <w:t>лимитирование</w:t>
      </w:r>
      <w:proofErr w:type="spellEnd"/>
      <w:r w:rsidRPr="00F6729E">
        <w:rPr>
          <w:b/>
          <w:sz w:val="24"/>
          <w:szCs w:val="24"/>
        </w:rPr>
        <w:t xml:space="preserve"> сброса в городскую канализацию загрязняющих веществ,</w:t>
      </w:r>
      <w:proofErr w:type="gramStart"/>
      <w:r w:rsidRPr="00F6729E">
        <w:rPr>
          <w:b/>
          <w:sz w:val="24"/>
          <w:szCs w:val="24"/>
        </w:rPr>
        <w:t xml:space="preserve"> ,</w:t>
      </w:r>
      <w:proofErr w:type="gramEnd"/>
      <w:r w:rsidRPr="00F6729E">
        <w:rPr>
          <w:b/>
          <w:sz w:val="24"/>
          <w:szCs w:val="24"/>
        </w:rPr>
        <w:t xml:space="preserve"> сточных вод и контроль за качественным составом;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эксплуатация систем водоснабжения и водоотведения в соответствии с действующими Правилами технической эксплуатации систем и сооружений коммунального водоснабжения и канализации;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пользования недрами;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эксплуатация опасных производственных объектов;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деятельность по эксплуатации</w:t>
      </w:r>
      <w:r>
        <w:rPr>
          <w:b/>
          <w:sz w:val="24"/>
          <w:szCs w:val="24"/>
        </w:rPr>
        <w:t xml:space="preserve"> </w:t>
      </w:r>
      <w:r w:rsidRPr="00F6729E">
        <w:rPr>
          <w:b/>
          <w:sz w:val="24"/>
          <w:szCs w:val="24"/>
        </w:rPr>
        <w:t>электрического оборудования и сетей;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- все виды коммерческих сделок, в том числе и по оказанию платных услуг  населению, сторонним организациям в соответствии с </w:t>
      </w:r>
      <w:r w:rsidRPr="00F6729E">
        <w:rPr>
          <w:b/>
          <w:sz w:val="24"/>
          <w:szCs w:val="24"/>
        </w:rPr>
        <w:lastRenderedPageBreak/>
        <w:t>законодательством РФ;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пуско-наладочные и строительно-монтажные работы по устройству систем водоснабжения, водоотведения, электроснабжения;</w:t>
      </w:r>
    </w:p>
    <w:p w:rsidR="005F757B" w:rsidRPr="00F6729E" w:rsidRDefault="005F757B" w:rsidP="005F757B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выполнение химических и бактериологических</w:t>
      </w:r>
      <w:r>
        <w:rPr>
          <w:b/>
          <w:sz w:val="24"/>
          <w:szCs w:val="24"/>
        </w:rPr>
        <w:t xml:space="preserve"> </w:t>
      </w:r>
      <w:r w:rsidRPr="00F6729E">
        <w:rPr>
          <w:b/>
          <w:sz w:val="24"/>
          <w:szCs w:val="24"/>
        </w:rPr>
        <w:t xml:space="preserve">исследований (выполнение работ с микроорганизмами 3-4 групп патогенности). </w:t>
      </w:r>
    </w:p>
    <w:p w:rsidR="005F757B" w:rsidRPr="00F6729E" w:rsidRDefault="005F757B" w:rsidP="005F757B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F6729E">
        <w:rPr>
          <w:b/>
          <w:sz w:val="24"/>
          <w:szCs w:val="24"/>
        </w:rPr>
        <w:t xml:space="preserve">Среднесписочная численность </w:t>
      </w:r>
      <w:proofErr w:type="gramStart"/>
      <w:r w:rsidRPr="00F6729E">
        <w:rPr>
          <w:b/>
          <w:sz w:val="24"/>
          <w:szCs w:val="24"/>
        </w:rPr>
        <w:t>работающих</w:t>
      </w:r>
      <w:proofErr w:type="gramEnd"/>
      <w:r w:rsidRPr="00F6729E">
        <w:rPr>
          <w:b/>
          <w:sz w:val="24"/>
          <w:szCs w:val="24"/>
        </w:rPr>
        <w:t xml:space="preserve"> на 01.01.2016 – 473 человека.</w:t>
      </w:r>
    </w:p>
    <w:p w:rsidR="005F757B" w:rsidRPr="00F6729E" w:rsidRDefault="005F757B" w:rsidP="005F757B">
      <w:pPr>
        <w:pStyle w:val="a5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5.Стоимость основных средств (22 объекта недвижимости</w:t>
      </w:r>
      <w:r>
        <w:rPr>
          <w:b/>
          <w:sz w:val="24"/>
          <w:szCs w:val="24"/>
        </w:rPr>
        <w:t xml:space="preserve"> площадью 8 512кв.м.</w:t>
      </w:r>
      <w:r w:rsidRPr="00F6729E">
        <w:rPr>
          <w:b/>
          <w:sz w:val="24"/>
          <w:szCs w:val="24"/>
        </w:rPr>
        <w:t>, 8 земельных участков</w:t>
      </w:r>
      <w:r>
        <w:rPr>
          <w:b/>
          <w:sz w:val="24"/>
          <w:szCs w:val="24"/>
        </w:rPr>
        <w:t xml:space="preserve"> площадью 31 714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.</w:t>
      </w:r>
      <w:r w:rsidRPr="00F6729E">
        <w:rPr>
          <w:b/>
          <w:sz w:val="24"/>
          <w:szCs w:val="24"/>
        </w:rPr>
        <w:t xml:space="preserve">, 59 единиц автотранспорта и </w:t>
      </w:r>
      <w:proofErr w:type="spellStart"/>
      <w:r w:rsidRPr="00F6729E">
        <w:rPr>
          <w:b/>
          <w:sz w:val="24"/>
          <w:szCs w:val="24"/>
        </w:rPr>
        <w:t>спец</w:t>
      </w:r>
      <w:proofErr w:type="gramStart"/>
      <w:r w:rsidRPr="00F6729E">
        <w:rPr>
          <w:b/>
          <w:sz w:val="24"/>
          <w:szCs w:val="24"/>
        </w:rPr>
        <w:t>.т</w:t>
      </w:r>
      <w:proofErr w:type="gramEnd"/>
      <w:r w:rsidRPr="00F6729E">
        <w:rPr>
          <w:b/>
          <w:sz w:val="24"/>
          <w:szCs w:val="24"/>
        </w:rPr>
        <w:t>ехники</w:t>
      </w:r>
      <w:proofErr w:type="spellEnd"/>
      <w:r w:rsidRPr="00F6729E">
        <w:rPr>
          <w:b/>
          <w:sz w:val="24"/>
          <w:szCs w:val="24"/>
        </w:rPr>
        <w:t xml:space="preserve"> )  составляет 73 083 000 руб.</w:t>
      </w:r>
    </w:p>
    <w:p w:rsidR="005F757B" w:rsidRDefault="005F757B" w:rsidP="005F757B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Доля на рынке услуг водоснабжения и водоотведения хозяйствующего субъекта, включенного в Реестр хозяйствующих субъектов, имеющих долю на рынке определенного товара в размере более чем 35 процентов – 77% по состоянию на 01.01.2015.</w:t>
      </w:r>
    </w:p>
    <w:p w:rsidR="005F757B" w:rsidRPr="008721B2" w:rsidRDefault="005F757B" w:rsidP="005F757B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Адрес сайта в сети «Интернет», на котором размещена год</w:t>
      </w:r>
      <w:r w:rsidR="0081660B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 xml:space="preserve">ая бухгалтерская отчетность: </w:t>
      </w:r>
      <w:r>
        <w:rPr>
          <w:b/>
          <w:sz w:val="24"/>
          <w:szCs w:val="24"/>
          <w:lang w:val="en-US"/>
        </w:rPr>
        <w:t>www</w:t>
      </w:r>
      <w:r w:rsidRPr="008721B2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bor</w:t>
      </w:r>
      <w:proofErr w:type="spellEnd"/>
      <w:r w:rsidRPr="008721B2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voda</w:t>
      </w:r>
      <w:proofErr w:type="spellEnd"/>
      <w:r w:rsidRPr="008721B2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narod</w:t>
      </w:r>
      <w:proofErr w:type="spellEnd"/>
      <w:r w:rsidRPr="008721B2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145"/>
        <w:gridCol w:w="5954"/>
        <w:gridCol w:w="2108"/>
      </w:tblGrid>
      <w:tr w:rsidR="005F757B" w:rsidRPr="00707A04" w:rsidTr="00BF0EFC">
        <w:tc>
          <w:tcPr>
            <w:tcW w:w="377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 w:rsidRPr="00707A04">
              <w:rPr>
                <w:b/>
              </w:rPr>
              <w:t>Актив на 01.10.201</w:t>
            </w:r>
            <w:r>
              <w:rPr>
                <w:b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proofErr w:type="spellStart"/>
            <w:r w:rsidRPr="00707A04">
              <w:rPr>
                <w:b/>
              </w:rPr>
              <w:t>Тыс</w:t>
            </w:r>
            <w:proofErr w:type="gramStart"/>
            <w:r w:rsidRPr="00707A04">
              <w:rPr>
                <w:b/>
              </w:rPr>
              <w:t>.р</w:t>
            </w:r>
            <w:proofErr w:type="gramEnd"/>
            <w:r w:rsidRPr="00707A04">
              <w:rPr>
                <w:b/>
              </w:rPr>
              <w:t>уб</w:t>
            </w:r>
            <w:proofErr w:type="spellEnd"/>
            <w:r w:rsidRPr="00707A04">
              <w:rPr>
                <w:b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 w:rsidRPr="00707A04">
              <w:rPr>
                <w:b/>
              </w:rPr>
              <w:t>Пассив на 01.10.201</w:t>
            </w:r>
            <w:r>
              <w:rPr>
                <w:b/>
              </w:rPr>
              <w:t>5</w:t>
            </w:r>
          </w:p>
        </w:tc>
        <w:tc>
          <w:tcPr>
            <w:tcW w:w="2108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proofErr w:type="spellStart"/>
            <w:r w:rsidRPr="00707A04">
              <w:rPr>
                <w:b/>
              </w:rPr>
              <w:t>Тыс</w:t>
            </w:r>
            <w:proofErr w:type="gramStart"/>
            <w:r w:rsidRPr="00707A04">
              <w:rPr>
                <w:b/>
              </w:rPr>
              <w:t>.р</w:t>
            </w:r>
            <w:proofErr w:type="gramEnd"/>
            <w:r w:rsidRPr="00707A04">
              <w:rPr>
                <w:b/>
              </w:rPr>
              <w:t>уб</w:t>
            </w:r>
            <w:proofErr w:type="spellEnd"/>
          </w:p>
        </w:tc>
      </w:tr>
      <w:tr w:rsidR="005F757B" w:rsidRPr="00707A04" w:rsidTr="00BF0EFC">
        <w:tc>
          <w:tcPr>
            <w:tcW w:w="377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</w:pPr>
            <w:proofErr w:type="spellStart"/>
            <w:r w:rsidRPr="00707A04">
              <w:t>Внеоборотные</w:t>
            </w:r>
            <w:proofErr w:type="spellEnd"/>
            <w:r w:rsidRPr="00707A04">
              <w:t xml:space="preserve"> активы</w:t>
            </w:r>
          </w:p>
        </w:tc>
        <w:tc>
          <w:tcPr>
            <w:tcW w:w="214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73 083</w:t>
            </w:r>
          </w:p>
        </w:tc>
        <w:tc>
          <w:tcPr>
            <w:tcW w:w="5954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</w:pPr>
            <w:r w:rsidRPr="00707A04">
              <w:t>Капитал и резервы,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 xml:space="preserve">В том числе: 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>Уставный капитал</w:t>
            </w:r>
          </w:p>
          <w:p w:rsidR="005F757B" w:rsidRDefault="005F757B" w:rsidP="00BF0EFC">
            <w:pPr>
              <w:pStyle w:val="a5"/>
              <w:jc w:val="both"/>
            </w:pPr>
            <w:r w:rsidRPr="00707A04">
              <w:t>Резервный капитал</w:t>
            </w:r>
          </w:p>
          <w:p w:rsidR="005F757B" w:rsidRDefault="005F757B" w:rsidP="00BF0EFC">
            <w:pPr>
              <w:pStyle w:val="a5"/>
              <w:jc w:val="both"/>
            </w:pPr>
            <w:r>
              <w:t>Добавочный капитал</w:t>
            </w:r>
          </w:p>
          <w:p w:rsidR="005F757B" w:rsidRPr="00707A04" w:rsidRDefault="005F757B" w:rsidP="00BF0EFC">
            <w:pPr>
              <w:pStyle w:val="a5"/>
              <w:jc w:val="both"/>
            </w:pPr>
            <w:r>
              <w:t>Убыток</w:t>
            </w:r>
          </w:p>
          <w:p w:rsidR="005F757B" w:rsidRPr="00707A04" w:rsidRDefault="005F757B" w:rsidP="00BF0EFC">
            <w:pPr>
              <w:pStyle w:val="a5"/>
              <w:jc w:val="both"/>
            </w:pPr>
          </w:p>
        </w:tc>
        <w:tc>
          <w:tcPr>
            <w:tcW w:w="2108" w:type="dxa"/>
            <w:shd w:val="clear" w:color="auto" w:fill="auto"/>
          </w:tcPr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38 152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39 456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823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905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(3 032)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</w:p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</w:p>
        </w:tc>
      </w:tr>
      <w:tr w:rsidR="005F757B" w:rsidRPr="00707A04" w:rsidTr="00BF0EFC">
        <w:tc>
          <w:tcPr>
            <w:tcW w:w="377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</w:pPr>
            <w:r w:rsidRPr="00707A04">
              <w:t>Оборотные активы</w:t>
            </w:r>
          </w:p>
        </w:tc>
        <w:tc>
          <w:tcPr>
            <w:tcW w:w="214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73 893</w:t>
            </w:r>
          </w:p>
        </w:tc>
        <w:tc>
          <w:tcPr>
            <w:tcW w:w="5954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</w:pPr>
            <w:r w:rsidRPr="00707A04">
              <w:t>Долгосрочные обязательства</w:t>
            </w:r>
          </w:p>
        </w:tc>
        <w:tc>
          <w:tcPr>
            <w:tcW w:w="2108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20 500</w:t>
            </w:r>
          </w:p>
        </w:tc>
      </w:tr>
      <w:tr w:rsidR="005F757B" w:rsidRPr="00707A04" w:rsidTr="00BF0EFC">
        <w:tc>
          <w:tcPr>
            <w:tcW w:w="377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214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</w:pPr>
            <w:r w:rsidRPr="00707A04">
              <w:t>Краткосрочные обязательства,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>В том числе: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>Кредиторская  задолженность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>Резервы предстоящих расходов</w:t>
            </w:r>
          </w:p>
          <w:p w:rsidR="005F757B" w:rsidRPr="00707A04" w:rsidRDefault="005F757B" w:rsidP="00BF0EFC">
            <w:pPr>
              <w:pStyle w:val="a5"/>
              <w:jc w:val="both"/>
            </w:pPr>
            <w:r w:rsidRPr="00707A04">
              <w:t>Заемные средства</w:t>
            </w:r>
          </w:p>
        </w:tc>
        <w:tc>
          <w:tcPr>
            <w:tcW w:w="2108" w:type="dxa"/>
            <w:shd w:val="clear" w:color="auto" w:fill="auto"/>
          </w:tcPr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87 324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87 324</w:t>
            </w:r>
          </w:p>
          <w:p w:rsidR="005F757B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757B" w:rsidRPr="00707A04" w:rsidTr="00BF0EFC">
        <w:tc>
          <w:tcPr>
            <w:tcW w:w="377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 w:rsidRPr="00707A04">
              <w:rPr>
                <w:b/>
              </w:rPr>
              <w:t>Баланс</w:t>
            </w:r>
          </w:p>
        </w:tc>
        <w:tc>
          <w:tcPr>
            <w:tcW w:w="2145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145 976</w:t>
            </w:r>
          </w:p>
        </w:tc>
        <w:tc>
          <w:tcPr>
            <w:tcW w:w="5954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 w:rsidRPr="00707A04">
              <w:rPr>
                <w:b/>
              </w:rPr>
              <w:t>Баланс</w:t>
            </w:r>
          </w:p>
        </w:tc>
        <w:tc>
          <w:tcPr>
            <w:tcW w:w="2108" w:type="dxa"/>
            <w:shd w:val="clear" w:color="auto" w:fill="auto"/>
          </w:tcPr>
          <w:p w:rsidR="005F757B" w:rsidRPr="00707A04" w:rsidRDefault="005F757B" w:rsidP="00BF0EFC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145 976</w:t>
            </w:r>
          </w:p>
        </w:tc>
      </w:tr>
    </w:tbl>
    <w:p w:rsidR="005F757B" w:rsidRPr="0079567C" w:rsidRDefault="005F757B" w:rsidP="005F757B">
      <w:pPr>
        <w:pStyle w:val="a5"/>
        <w:jc w:val="both"/>
        <w:rPr>
          <w:b/>
          <w:sz w:val="24"/>
          <w:szCs w:val="24"/>
        </w:rPr>
      </w:pPr>
      <w:r w:rsidRPr="0079567C">
        <w:rPr>
          <w:b/>
          <w:sz w:val="24"/>
          <w:szCs w:val="24"/>
        </w:rPr>
        <w:t xml:space="preserve">Начальная цена пакета акций – </w:t>
      </w:r>
      <w:r>
        <w:rPr>
          <w:b/>
          <w:sz w:val="24"/>
          <w:szCs w:val="24"/>
        </w:rPr>
        <w:t>18 800</w:t>
      </w:r>
      <w:r w:rsidRPr="0079567C">
        <w:rPr>
          <w:b/>
          <w:sz w:val="24"/>
          <w:szCs w:val="24"/>
        </w:rPr>
        <w:t xml:space="preserve"> 000 (</w:t>
      </w:r>
      <w:r>
        <w:rPr>
          <w:b/>
          <w:sz w:val="24"/>
          <w:szCs w:val="24"/>
        </w:rPr>
        <w:t xml:space="preserve">Восемнадцать </w:t>
      </w:r>
      <w:r w:rsidRPr="0079567C">
        <w:rPr>
          <w:b/>
          <w:sz w:val="24"/>
          <w:szCs w:val="24"/>
        </w:rPr>
        <w:t>миллион</w:t>
      </w:r>
      <w:r>
        <w:rPr>
          <w:b/>
          <w:sz w:val="24"/>
          <w:szCs w:val="24"/>
        </w:rPr>
        <w:t>ов восемьсот тысяч)</w:t>
      </w:r>
      <w:r w:rsidRPr="0079567C">
        <w:rPr>
          <w:b/>
          <w:sz w:val="24"/>
          <w:szCs w:val="24"/>
        </w:rPr>
        <w:t xml:space="preserve">  рублей.</w:t>
      </w:r>
    </w:p>
    <w:p w:rsidR="005F757B" w:rsidRDefault="005F757B" w:rsidP="005F757B">
      <w:pPr>
        <w:pStyle w:val="a5"/>
        <w:rPr>
          <w:b/>
          <w:sz w:val="24"/>
        </w:rPr>
      </w:pPr>
      <w:r>
        <w:rPr>
          <w:b/>
          <w:sz w:val="24"/>
        </w:rPr>
        <w:t>Сумма задатка (20%) – 3 760 000 рублей.</w:t>
      </w:r>
    </w:p>
    <w:p w:rsidR="005F757B" w:rsidRDefault="005F757B" w:rsidP="005F757B">
      <w:pPr>
        <w:pStyle w:val="a5"/>
        <w:rPr>
          <w:b/>
          <w:sz w:val="24"/>
        </w:rPr>
      </w:pPr>
      <w:r>
        <w:rPr>
          <w:b/>
          <w:sz w:val="24"/>
        </w:rPr>
        <w:t>Шаг аукциона (5%) – 940 000 руб.</w:t>
      </w:r>
    </w:p>
    <w:p w:rsidR="005F757B" w:rsidRPr="003D1F42" w:rsidRDefault="005F757B" w:rsidP="005F757B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5F757B" w:rsidRDefault="005F757B" w:rsidP="005F757B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5F757B" w:rsidRPr="003F63DE" w:rsidRDefault="005F757B" w:rsidP="005F757B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lastRenderedPageBreak/>
        <w:t>Одновременно с заявкой претенденты представляют следующие документы: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5F757B" w:rsidRPr="00AE5C13" w:rsidRDefault="005F757B" w:rsidP="005F757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F757B" w:rsidRPr="003F63DE" w:rsidRDefault="005F757B" w:rsidP="005F757B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5F757B" w:rsidRDefault="005F757B" w:rsidP="005F757B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5F757B" w:rsidRPr="00BE79E7" w:rsidRDefault="005F757B" w:rsidP="005F757B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5F757B" w:rsidRDefault="005F757B" w:rsidP="005F757B">
      <w:pPr>
        <w:pStyle w:val="2"/>
        <w:ind w:firstLine="0"/>
        <w:jc w:val="left"/>
      </w:pPr>
      <w:r>
        <w:t xml:space="preserve">К участию в аукционе допускаются Претенденты, задатки которых поступили на счет Продавца до 16.00. часов  </w:t>
      </w:r>
      <w:r w:rsidR="00422578">
        <w:t>04</w:t>
      </w:r>
      <w:r>
        <w:t>.0</w:t>
      </w:r>
      <w:r w:rsidR="00422578">
        <w:t>4</w:t>
      </w:r>
      <w:r>
        <w:t xml:space="preserve">.2016.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5F757B" w:rsidRPr="00D90221" w:rsidRDefault="005F757B" w:rsidP="005F757B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5F757B" w:rsidRDefault="005F757B" w:rsidP="005F757B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5F757B" w:rsidRDefault="005F757B" w:rsidP="005F757B">
      <w:pPr>
        <w:pStyle w:val="a9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5F757B" w:rsidRDefault="005F757B" w:rsidP="005F757B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</w:t>
      </w:r>
      <w:r w:rsidR="00422578">
        <w:rPr>
          <w:b/>
          <w:sz w:val="24"/>
        </w:rPr>
        <w:t>09</w:t>
      </w:r>
      <w:r>
        <w:rPr>
          <w:b/>
          <w:sz w:val="24"/>
        </w:rPr>
        <w:t>.0</w:t>
      </w:r>
      <w:r w:rsidR="00422578">
        <w:rPr>
          <w:b/>
          <w:sz w:val="24"/>
        </w:rPr>
        <w:t>3</w:t>
      </w:r>
      <w:r>
        <w:rPr>
          <w:b/>
          <w:sz w:val="24"/>
        </w:rPr>
        <w:t xml:space="preserve">.2016 года (с 08.00 до 12.00 и с 13.00 до 16.00 часов)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 xml:space="preserve">, 97, ком. 208. Последний день приема заявок – </w:t>
      </w:r>
      <w:r w:rsidR="00422578">
        <w:rPr>
          <w:b/>
          <w:sz w:val="24"/>
        </w:rPr>
        <w:t>04</w:t>
      </w:r>
      <w:r>
        <w:rPr>
          <w:b/>
          <w:sz w:val="24"/>
        </w:rPr>
        <w:t>.0</w:t>
      </w:r>
      <w:r w:rsidR="00422578">
        <w:rPr>
          <w:b/>
          <w:sz w:val="24"/>
        </w:rPr>
        <w:t>4</w:t>
      </w:r>
      <w:r>
        <w:rPr>
          <w:b/>
          <w:sz w:val="24"/>
        </w:rPr>
        <w:t>.2016 года.</w:t>
      </w:r>
    </w:p>
    <w:p w:rsidR="005F757B" w:rsidRDefault="005F757B" w:rsidP="005F757B">
      <w:pPr>
        <w:pStyle w:val="a9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</w:t>
      </w:r>
      <w:r w:rsidR="00422578">
        <w:rPr>
          <w:b/>
          <w:sz w:val="24"/>
        </w:rPr>
        <w:t xml:space="preserve"> рабочих </w:t>
      </w:r>
      <w:r>
        <w:rPr>
          <w:b/>
          <w:sz w:val="24"/>
        </w:rPr>
        <w:t>дней  со дня поступления уведомления Продавцу об отзыве.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</w:t>
      </w:r>
      <w:r>
        <w:rPr>
          <w:b/>
          <w:sz w:val="24"/>
        </w:rPr>
        <w:lastRenderedPageBreak/>
        <w:t xml:space="preserve">комплектом документов. </w:t>
      </w:r>
      <w:r>
        <w:rPr>
          <w:b/>
          <w:sz w:val="28"/>
        </w:rPr>
        <w:t xml:space="preserve"> </w:t>
      </w:r>
    </w:p>
    <w:p w:rsidR="005F757B" w:rsidRPr="005F757B" w:rsidRDefault="005F757B" w:rsidP="005F757B">
      <w:pPr>
        <w:pStyle w:val="20"/>
        <w:ind w:left="284" w:hanging="1"/>
        <w:jc w:val="center"/>
        <w:outlineLvl w:val="0"/>
        <w:rPr>
          <w:b/>
          <w:sz w:val="28"/>
        </w:rPr>
      </w:pPr>
    </w:p>
    <w:p w:rsidR="005F757B" w:rsidRPr="00BE79E7" w:rsidRDefault="005F757B" w:rsidP="005F757B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0</w:t>
      </w:r>
      <w:r w:rsidR="00422578">
        <w:rPr>
          <w:b/>
          <w:sz w:val="24"/>
        </w:rPr>
        <w:t>5</w:t>
      </w:r>
      <w:r>
        <w:rPr>
          <w:b/>
          <w:sz w:val="24"/>
        </w:rPr>
        <w:t>.0</w:t>
      </w:r>
      <w:r w:rsidR="00422578">
        <w:rPr>
          <w:b/>
          <w:sz w:val="24"/>
        </w:rPr>
        <w:t>4</w:t>
      </w:r>
      <w:r>
        <w:rPr>
          <w:b/>
          <w:sz w:val="24"/>
        </w:rPr>
        <w:t>.2016.</w:t>
      </w:r>
    </w:p>
    <w:p w:rsidR="005F757B" w:rsidRDefault="005F757B" w:rsidP="005F757B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5F757B" w:rsidRDefault="005F757B" w:rsidP="005F757B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0</w:t>
      </w:r>
      <w:r w:rsidR="00422578">
        <w:rPr>
          <w:b/>
          <w:sz w:val="24"/>
        </w:rPr>
        <w:t>5</w:t>
      </w:r>
      <w:r>
        <w:rPr>
          <w:b/>
          <w:sz w:val="24"/>
        </w:rPr>
        <w:t>.0</w:t>
      </w:r>
      <w:r w:rsidR="00422578">
        <w:rPr>
          <w:b/>
          <w:sz w:val="24"/>
        </w:rPr>
        <w:t>4</w:t>
      </w:r>
      <w:r>
        <w:rPr>
          <w:b/>
          <w:sz w:val="24"/>
        </w:rPr>
        <w:t>.2016.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5F757B" w:rsidRDefault="005F757B" w:rsidP="005F757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422578" w:rsidRPr="00D76AA3" w:rsidRDefault="005F757B" w:rsidP="00422578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  <w:r w:rsidR="00422578">
        <w:rPr>
          <w:b/>
          <w:sz w:val="24"/>
        </w:rPr>
        <w:t xml:space="preserve"> </w:t>
      </w:r>
      <w:r w:rsidR="00422578" w:rsidRPr="00D76AA3">
        <w:rPr>
          <w:b/>
          <w:sz w:val="24"/>
          <w:szCs w:val="24"/>
        </w:rPr>
        <w:t xml:space="preserve">Обязанность доказать свое право на участие в </w:t>
      </w:r>
      <w:r w:rsidR="00422578">
        <w:rPr>
          <w:b/>
          <w:sz w:val="24"/>
          <w:szCs w:val="24"/>
        </w:rPr>
        <w:t>торгах</w:t>
      </w:r>
      <w:r w:rsidR="00422578" w:rsidRPr="00D76AA3">
        <w:rPr>
          <w:b/>
          <w:sz w:val="24"/>
          <w:szCs w:val="24"/>
        </w:rPr>
        <w:t xml:space="preserve"> лежит на Претенденте.</w:t>
      </w:r>
    </w:p>
    <w:p w:rsidR="00422578" w:rsidRDefault="005F757B" w:rsidP="00422578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</w:t>
      </w:r>
    </w:p>
    <w:p w:rsidR="00422578" w:rsidRDefault="00422578" w:rsidP="00422578">
      <w:pPr>
        <w:pStyle w:val="20"/>
        <w:ind w:left="0" w:firstLine="0"/>
        <w:jc w:val="both"/>
        <w:rPr>
          <w:b/>
          <w:sz w:val="24"/>
          <w:szCs w:val="24"/>
        </w:rPr>
      </w:pPr>
    </w:p>
    <w:p w:rsidR="00422578" w:rsidRDefault="00422578" w:rsidP="00422578">
      <w:pPr>
        <w:pStyle w:val="20"/>
        <w:ind w:left="0" w:firstLine="0"/>
        <w:jc w:val="center"/>
        <w:rPr>
          <w:b/>
          <w:kern w:val="20"/>
          <w:sz w:val="28"/>
          <w:szCs w:val="28"/>
        </w:rPr>
      </w:pPr>
      <w:r>
        <w:rPr>
          <w:b/>
          <w:kern w:val="20"/>
          <w:sz w:val="28"/>
          <w:szCs w:val="28"/>
        </w:rPr>
        <w:t>2.</w:t>
      </w:r>
      <w:r w:rsidR="005F757B" w:rsidRPr="00422578">
        <w:rPr>
          <w:b/>
          <w:kern w:val="20"/>
          <w:sz w:val="28"/>
          <w:szCs w:val="28"/>
        </w:rPr>
        <w:t>УСЛОВИЯ ПРОДАЖИ МУНИЦИПАЛЬНОГО ИМУЩЕСТВА</w:t>
      </w:r>
    </w:p>
    <w:p w:rsidR="005F757B" w:rsidRPr="00422578" w:rsidRDefault="005F757B" w:rsidP="00422578">
      <w:pPr>
        <w:pStyle w:val="20"/>
        <w:ind w:left="0" w:firstLine="0"/>
        <w:jc w:val="center"/>
        <w:rPr>
          <w:b/>
          <w:kern w:val="20"/>
          <w:sz w:val="28"/>
          <w:szCs w:val="28"/>
        </w:rPr>
      </w:pPr>
      <w:r w:rsidRPr="00422578">
        <w:rPr>
          <w:b/>
          <w:kern w:val="20"/>
          <w:sz w:val="28"/>
          <w:szCs w:val="28"/>
        </w:rPr>
        <w:t xml:space="preserve"> И КРИТЕРИИ ВЫЯВЛЕНИЯ ПОБЕДИТЕЛЯ:</w:t>
      </w:r>
    </w:p>
    <w:p w:rsidR="005F757B" w:rsidRPr="003F63DE" w:rsidRDefault="005F757B" w:rsidP="005F757B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5F757B" w:rsidRPr="003F63DE" w:rsidRDefault="005F757B" w:rsidP="005F757B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</w:t>
      </w:r>
      <w:r w:rsidR="00422578">
        <w:rPr>
          <w:b/>
          <w:sz w:val="24"/>
        </w:rPr>
        <w:t>15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 w:rsidR="00422578">
        <w:rPr>
          <w:b/>
          <w:kern w:val="20"/>
          <w:sz w:val="24"/>
        </w:rPr>
        <w:t>07</w:t>
      </w:r>
      <w:r>
        <w:rPr>
          <w:b/>
          <w:kern w:val="20"/>
          <w:sz w:val="24"/>
        </w:rPr>
        <w:t>.0</w:t>
      </w:r>
      <w:r w:rsidR="00422578">
        <w:rPr>
          <w:b/>
          <w:kern w:val="20"/>
          <w:sz w:val="24"/>
        </w:rPr>
        <w:t>4</w:t>
      </w:r>
      <w:r>
        <w:rPr>
          <w:b/>
          <w:kern w:val="20"/>
          <w:sz w:val="24"/>
        </w:rPr>
        <w:t xml:space="preserve">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5F757B" w:rsidRPr="003F63DE" w:rsidRDefault="005F757B" w:rsidP="005F757B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</w:t>
      </w:r>
      <w:r w:rsidR="00422578">
        <w:rPr>
          <w:b/>
          <w:kern w:val="20"/>
          <w:sz w:val="24"/>
        </w:rPr>
        <w:t>07</w:t>
      </w:r>
      <w:r>
        <w:rPr>
          <w:b/>
          <w:kern w:val="20"/>
          <w:sz w:val="24"/>
        </w:rPr>
        <w:t>.0</w:t>
      </w:r>
      <w:r w:rsidR="00422578">
        <w:rPr>
          <w:b/>
          <w:kern w:val="20"/>
          <w:sz w:val="24"/>
        </w:rPr>
        <w:t>4</w:t>
      </w:r>
      <w:r>
        <w:rPr>
          <w:b/>
          <w:kern w:val="20"/>
          <w:sz w:val="24"/>
        </w:rPr>
        <w:t>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</w:t>
      </w:r>
      <w:proofErr w:type="spellStart"/>
      <w:r>
        <w:rPr>
          <w:b/>
          <w:kern w:val="20"/>
          <w:sz w:val="24"/>
        </w:rPr>
        <w:t>г</w:t>
      </w:r>
      <w:proofErr w:type="gramStart"/>
      <w:r>
        <w:rPr>
          <w:b/>
          <w:kern w:val="20"/>
          <w:sz w:val="24"/>
        </w:rPr>
        <w:t>.Б</w:t>
      </w:r>
      <w:proofErr w:type="gramEnd"/>
      <w:r>
        <w:rPr>
          <w:b/>
          <w:kern w:val="20"/>
          <w:sz w:val="24"/>
        </w:rPr>
        <w:t>ор</w:t>
      </w:r>
      <w:proofErr w:type="spellEnd"/>
      <w:r>
        <w:rPr>
          <w:b/>
          <w:kern w:val="20"/>
          <w:sz w:val="24"/>
        </w:rPr>
        <w:t xml:space="preserve">, </w:t>
      </w:r>
      <w:proofErr w:type="spellStart"/>
      <w:r>
        <w:rPr>
          <w:b/>
          <w:kern w:val="20"/>
          <w:sz w:val="24"/>
        </w:rPr>
        <w:t>ул.Ленина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5F757B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lastRenderedPageBreak/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</w:t>
      </w:r>
      <w:r w:rsidR="0081660B">
        <w:rPr>
          <w:rFonts w:ascii="Times New Roman" w:hAnsi="Times New Roman"/>
          <w:b/>
          <w:sz w:val="24"/>
        </w:rPr>
        <w:t>три</w:t>
      </w:r>
      <w:r w:rsidRPr="003F63DE">
        <w:rPr>
          <w:rFonts w:ascii="Times New Roman" w:hAnsi="Times New Roman"/>
          <w:b/>
          <w:sz w:val="24"/>
        </w:rPr>
        <w:t xml:space="preserve">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F757B" w:rsidRPr="003F63DE" w:rsidRDefault="005F757B" w:rsidP="005F757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5F757B" w:rsidRPr="003F63DE" w:rsidRDefault="005F757B" w:rsidP="005F757B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проведения аукциона.</w:t>
      </w:r>
    </w:p>
    <w:p w:rsidR="005F757B" w:rsidRPr="003F63DE" w:rsidRDefault="005F757B" w:rsidP="005F757B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5F757B" w:rsidRDefault="005F757B" w:rsidP="005F757B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</w:t>
      </w:r>
      <w:r>
        <w:rPr>
          <w:b/>
          <w:sz w:val="24"/>
          <w:szCs w:val="24"/>
        </w:rPr>
        <w:t>.</w:t>
      </w:r>
    </w:p>
    <w:p w:rsidR="00BD37FB" w:rsidRDefault="00BD37FB" w:rsidP="005F757B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>Задаток не возвращается Победителю аукциона (Покупателю имущества):</w:t>
      </w:r>
    </w:p>
    <w:p w:rsidR="00BD37FB" w:rsidRDefault="00BD37FB" w:rsidP="00BD37FB">
      <w:pPr>
        <w:pStyle w:val="a5"/>
        <w:spacing w:after="0"/>
        <w:ind w:left="72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 xml:space="preserve">- </w:t>
      </w:r>
      <w:r w:rsidR="005F757B" w:rsidRPr="003F63DE">
        <w:rPr>
          <w:b/>
          <w:kern w:val="20"/>
          <w:sz w:val="24"/>
        </w:rPr>
        <w:t xml:space="preserve">При </w:t>
      </w:r>
      <w:r w:rsidR="005F757B">
        <w:rPr>
          <w:b/>
          <w:kern w:val="20"/>
          <w:sz w:val="24"/>
        </w:rPr>
        <w:t>уклонении</w:t>
      </w:r>
      <w:r w:rsidR="005F757B" w:rsidRPr="003F63DE">
        <w:rPr>
          <w:b/>
          <w:kern w:val="20"/>
          <w:sz w:val="24"/>
        </w:rPr>
        <w:t xml:space="preserve"> </w:t>
      </w:r>
      <w:r w:rsidR="005F757B">
        <w:rPr>
          <w:b/>
          <w:kern w:val="20"/>
          <w:sz w:val="24"/>
        </w:rPr>
        <w:t xml:space="preserve">или отказе </w:t>
      </w:r>
      <w:r w:rsidR="005F757B" w:rsidRPr="003F63DE">
        <w:rPr>
          <w:b/>
          <w:kern w:val="20"/>
          <w:sz w:val="24"/>
        </w:rPr>
        <w:t xml:space="preserve">Победителя </w:t>
      </w:r>
      <w:r w:rsidR="005F757B">
        <w:rPr>
          <w:b/>
          <w:kern w:val="20"/>
          <w:sz w:val="24"/>
        </w:rPr>
        <w:t xml:space="preserve">аукциона </w:t>
      </w:r>
      <w:r w:rsidR="005F757B" w:rsidRPr="003F63DE">
        <w:rPr>
          <w:b/>
          <w:kern w:val="20"/>
          <w:sz w:val="24"/>
        </w:rPr>
        <w:t xml:space="preserve">от </w:t>
      </w:r>
      <w:r w:rsidR="005F757B">
        <w:rPr>
          <w:b/>
          <w:kern w:val="20"/>
          <w:sz w:val="24"/>
        </w:rPr>
        <w:t>заключения в установленный срок</w:t>
      </w:r>
      <w:r w:rsidR="005F757B" w:rsidRPr="003F63DE">
        <w:rPr>
          <w:b/>
          <w:kern w:val="20"/>
          <w:sz w:val="24"/>
        </w:rPr>
        <w:t xml:space="preserve"> договора купли-продажи</w:t>
      </w:r>
      <w:r w:rsidR="005F757B">
        <w:rPr>
          <w:b/>
          <w:kern w:val="20"/>
          <w:sz w:val="24"/>
        </w:rPr>
        <w:t xml:space="preserve"> имущества</w:t>
      </w:r>
      <w:r>
        <w:rPr>
          <w:b/>
          <w:kern w:val="20"/>
          <w:sz w:val="24"/>
        </w:rPr>
        <w:t>.</w:t>
      </w:r>
    </w:p>
    <w:p w:rsidR="00BD37FB" w:rsidRDefault="00BD37FB" w:rsidP="00BD37FB">
      <w:pPr>
        <w:pStyle w:val="a5"/>
        <w:spacing w:after="0"/>
        <w:ind w:left="720"/>
        <w:jc w:val="both"/>
        <w:rPr>
          <w:b/>
          <w:kern w:val="20"/>
          <w:sz w:val="24"/>
        </w:rPr>
      </w:pPr>
      <w:r>
        <w:rPr>
          <w:b/>
          <w:kern w:val="20"/>
          <w:sz w:val="24"/>
        </w:rPr>
        <w:t>-При неисполнении</w:t>
      </w:r>
      <w:r w:rsidR="00744DC0">
        <w:rPr>
          <w:b/>
          <w:kern w:val="20"/>
          <w:sz w:val="24"/>
        </w:rPr>
        <w:t xml:space="preserve"> Покупателем</w:t>
      </w:r>
      <w:r>
        <w:rPr>
          <w:b/>
          <w:kern w:val="20"/>
          <w:sz w:val="24"/>
        </w:rPr>
        <w:t xml:space="preserve"> условий  и сроков оплаты имущества в соответствии с договором купл</w:t>
      </w:r>
      <w:proofErr w:type="gramStart"/>
      <w:r>
        <w:rPr>
          <w:b/>
          <w:kern w:val="20"/>
          <w:sz w:val="24"/>
        </w:rPr>
        <w:t>и-</w:t>
      </w:r>
      <w:proofErr w:type="gramEnd"/>
      <w:r>
        <w:rPr>
          <w:b/>
          <w:kern w:val="20"/>
          <w:sz w:val="24"/>
        </w:rPr>
        <w:t xml:space="preserve"> продажи и наступления последствий расторжения договора.</w:t>
      </w:r>
    </w:p>
    <w:p w:rsidR="005F757B" w:rsidRPr="003F63DE" w:rsidRDefault="005F757B" w:rsidP="00BD37FB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5F757B" w:rsidRPr="003F63DE" w:rsidRDefault="005F757B" w:rsidP="005F757B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5F757B" w:rsidRPr="003F63DE" w:rsidRDefault="005F757B" w:rsidP="005F757B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</w:t>
      </w:r>
      <w:r w:rsidR="00BD37FB">
        <w:rPr>
          <w:b/>
          <w:kern w:val="20"/>
          <w:sz w:val="24"/>
        </w:rPr>
        <w:t>.</w:t>
      </w:r>
    </w:p>
    <w:p w:rsidR="005F757B" w:rsidRPr="003F63DE" w:rsidRDefault="005F757B" w:rsidP="005F757B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5F757B" w:rsidRDefault="005F757B" w:rsidP="00BD37FB">
      <w:pPr>
        <w:pStyle w:val="a5"/>
        <w:spacing w:after="0"/>
        <w:jc w:val="both"/>
        <w:rPr>
          <w:b/>
          <w:kern w:val="20"/>
          <w:sz w:val="24"/>
          <w:szCs w:val="24"/>
        </w:rPr>
      </w:pPr>
      <w:r w:rsidRPr="003F63DE">
        <w:rPr>
          <w:b/>
          <w:kern w:val="20"/>
          <w:sz w:val="24"/>
        </w:rPr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0</w:t>
      </w:r>
      <w:r w:rsidR="00BD37FB">
        <w:rPr>
          <w:b/>
          <w:kern w:val="20"/>
          <w:sz w:val="24"/>
        </w:rPr>
        <w:t>9</w:t>
      </w:r>
      <w:r>
        <w:rPr>
          <w:b/>
          <w:kern w:val="20"/>
          <w:sz w:val="24"/>
        </w:rPr>
        <w:t>.0</w:t>
      </w:r>
      <w:r w:rsidR="00BD37FB">
        <w:rPr>
          <w:b/>
          <w:kern w:val="20"/>
          <w:sz w:val="24"/>
        </w:rPr>
        <w:t>3</w:t>
      </w:r>
      <w:r>
        <w:rPr>
          <w:b/>
          <w:kern w:val="20"/>
          <w:sz w:val="24"/>
        </w:rPr>
        <w:t>.2016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="00BD37FB">
        <w:rPr>
          <w:b/>
          <w:sz w:val="24"/>
        </w:rPr>
        <w:t xml:space="preserve">. </w:t>
      </w:r>
      <w:r w:rsidRPr="008C4253">
        <w:rPr>
          <w:b/>
          <w:kern w:val="20"/>
          <w:sz w:val="24"/>
          <w:szCs w:val="24"/>
        </w:rPr>
        <w:t>Справки по телефону:  8(83159)9-05-25, факс 8(83159)9-99-10.</w:t>
      </w:r>
    </w:p>
    <w:p w:rsidR="005F757B" w:rsidRDefault="005F757B" w:rsidP="005F757B">
      <w:pPr>
        <w:pStyle w:val="a5"/>
        <w:jc w:val="both"/>
        <w:rPr>
          <w:b/>
          <w:sz w:val="24"/>
        </w:rPr>
      </w:pPr>
    </w:p>
    <w:p w:rsidR="005F757B" w:rsidRPr="00BD37FB" w:rsidRDefault="005F757B" w:rsidP="005F757B">
      <w:pPr>
        <w:pStyle w:val="a5"/>
        <w:jc w:val="both"/>
        <w:rPr>
          <w:b/>
          <w:sz w:val="24"/>
        </w:rPr>
      </w:pPr>
    </w:p>
    <w:p w:rsidR="00157FBE" w:rsidRDefault="00157FBE"/>
    <w:sectPr w:rsidR="00157FBE" w:rsidSect="005F757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0E009B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7B"/>
    <w:rsid w:val="000208AF"/>
    <w:rsid w:val="00157FBE"/>
    <w:rsid w:val="002705BE"/>
    <w:rsid w:val="00422578"/>
    <w:rsid w:val="004F54E0"/>
    <w:rsid w:val="005769D8"/>
    <w:rsid w:val="005F757B"/>
    <w:rsid w:val="00683DF3"/>
    <w:rsid w:val="0073795C"/>
    <w:rsid w:val="00744DC0"/>
    <w:rsid w:val="0081660B"/>
    <w:rsid w:val="00926CB3"/>
    <w:rsid w:val="00BD37FB"/>
    <w:rsid w:val="00CC6720"/>
    <w:rsid w:val="00E83C94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F757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757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5F757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5F75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5F757B"/>
    <w:pPr>
      <w:ind w:left="566" w:hanging="283"/>
    </w:pPr>
  </w:style>
  <w:style w:type="paragraph" w:styleId="2">
    <w:name w:val="List Bullet 2"/>
    <w:basedOn w:val="a"/>
    <w:autoRedefine/>
    <w:rsid w:val="005F757B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5F757B"/>
    <w:pPr>
      <w:spacing w:after="120"/>
    </w:pPr>
  </w:style>
  <w:style w:type="character" w:customStyle="1" w:styleId="a6">
    <w:name w:val="Основной текст Знак"/>
    <w:basedOn w:val="a0"/>
    <w:link w:val="a5"/>
    <w:rsid w:val="005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5F75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5F757B"/>
    <w:pPr>
      <w:ind w:left="720"/>
    </w:pPr>
  </w:style>
  <w:style w:type="paragraph" w:customStyle="1" w:styleId="ConsNormal">
    <w:name w:val="ConsNormal"/>
    <w:rsid w:val="005F757B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F757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757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5F757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5F75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5F757B"/>
    <w:pPr>
      <w:ind w:left="566" w:hanging="283"/>
    </w:pPr>
  </w:style>
  <w:style w:type="paragraph" w:styleId="2">
    <w:name w:val="List Bullet 2"/>
    <w:basedOn w:val="a"/>
    <w:autoRedefine/>
    <w:rsid w:val="005F757B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5F757B"/>
    <w:pPr>
      <w:spacing w:after="120"/>
    </w:pPr>
  </w:style>
  <w:style w:type="character" w:customStyle="1" w:styleId="a6">
    <w:name w:val="Основной текст Знак"/>
    <w:basedOn w:val="a0"/>
    <w:link w:val="a5"/>
    <w:rsid w:val="005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5F75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5F757B"/>
    <w:pPr>
      <w:ind w:left="720"/>
    </w:pPr>
  </w:style>
  <w:style w:type="paragraph" w:customStyle="1" w:styleId="ConsNormal">
    <w:name w:val="ConsNormal"/>
    <w:rsid w:val="005F757B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6</cp:revision>
  <cp:lastPrinted>2016-03-03T12:15:00Z</cp:lastPrinted>
  <dcterms:created xsi:type="dcterms:W3CDTF">2016-01-27T08:29:00Z</dcterms:created>
  <dcterms:modified xsi:type="dcterms:W3CDTF">2016-03-04T05:57:00Z</dcterms:modified>
</cp:coreProperties>
</file>