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98" w:rsidRPr="007D2A6A" w:rsidRDefault="00381F98" w:rsidP="00581A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D2A6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381F98" w:rsidRPr="007D2A6A" w:rsidRDefault="00381F98" w:rsidP="00581AC6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D2A6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81F98" w:rsidRPr="00E339B9" w:rsidRDefault="00381F98" w:rsidP="007D2A6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1F98" w:rsidRPr="00E72A52" w:rsidRDefault="00381F98" w:rsidP="001E7CC1">
      <w:pPr>
        <w:pStyle w:val="Heading"/>
        <w:spacing w:line="312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72A52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381F98" w:rsidRPr="00E339B9" w:rsidRDefault="00381F98" w:rsidP="00F26EAF">
      <w:pPr>
        <w:pStyle w:val="Heading"/>
        <w:tabs>
          <w:tab w:val="right" w:pos="10065"/>
        </w:tabs>
        <w:spacing w:line="312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339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31.07.2023                                                                                                  </w:t>
      </w:r>
      <w:r w:rsidRPr="00E339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4413</w:t>
      </w:r>
    </w:p>
    <w:p w:rsidR="00381F98" w:rsidRDefault="00381F98" w:rsidP="004F17CB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1F98" w:rsidRPr="004F17CB" w:rsidRDefault="00381F98" w:rsidP="00E72A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4F17CB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оложения </w:t>
      </w:r>
      <w:r w:rsidRPr="004F17CB">
        <w:rPr>
          <w:rFonts w:ascii="Times New Roman" w:hAnsi="Times New Roman" w:cs="Times New Roman"/>
          <w:b/>
          <w:bCs/>
          <w:sz w:val="28"/>
          <w:szCs w:val="28"/>
        </w:rPr>
        <w:t>о платных услугах, предоставляемых</w:t>
      </w:r>
    </w:p>
    <w:p w:rsidR="00381F98" w:rsidRDefault="00381F98" w:rsidP="00E72A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7CB">
        <w:rPr>
          <w:rFonts w:ascii="Times New Roman" w:hAnsi="Times New Roman" w:cs="Times New Roman"/>
          <w:b/>
          <w:bCs/>
          <w:sz w:val="28"/>
          <w:szCs w:val="28"/>
        </w:rPr>
        <w:t>муниципальным автономным учреждением</w:t>
      </w:r>
      <w:r w:rsidR="00464461" w:rsidRPr="004644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F17CB">
        <w:rPr>
          <w:rFonts w:ascii="Times New Roman" w:hAnsi="Times New Roman" w:cs="Times New Roman"/>
          <w:b/>
          <w:bCs/>
          <w:sz w:val="28"/>
          <w:szCs w:val="28"/>
        </w:rPr>
        <w:t>Борский бизнес-инкубатор»</w:t>
      </w:r>
    </w:p>
    <w:p w:rsidR="00381F98" w:rsidRPr="00464461" w:rsidRDefault="00464461" w:rsidP="00E72A52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44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1F98" w:rsidRPr="005F2937" w:rsidRDefault="00381F98" w:rsidP="007D2A6A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937">
        <w:rPr>
          <w:rFonts w:ascii="Times New Roman" w:hAnsi="Times New Roman" w:cs="Times New Roman"/>
          <w:sz w:val="28"/>
          <w:szCs w:val="28"/>
        </w:rPr>
        <w:t>В целях реализации Муниципальной программы «Развитие малого и среднего предпринимательства городского округа г. Бор»,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37">
        <w:rPr>
          <w:rFonts w:ascii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3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г. Бор от 03.11.2016 № 5179, в соответствии с Федеральным </w:t>
      </w:r>
      <w:hyperlink r:id="rId7" w:history="1">
        <w:r w:rsidRPr="005F2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293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F29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5F2937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5F293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F2937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F2937">
        <w:rPr>
          <w:rFonts w:ascii="Times New Roman" w:hAnsi="Times New Roman" w:cs="Times New Roman"/>
          <w:sz w:val="28"/>
          <w:szCs w:val="28"/>
        </w:rPr>
        <w:t>2007 № 209-ФЗ «О развитии малого и среднего предпринимательства в Российской Федерации», Законом Нижегородской области</w:t>
      </w:r>
      <w:r w:rsidR="00464461" w:rsidRPr="00464461">
        <w:rPr>
          <w:rFonts w:ascii="Times New Roman" w:hAnsi="Times New Roman" w:cs="Times New Roman"/>
          <w:sz w:val="28"/>
          <w:szCs w:val="28"/>
        </w:rPr>
        <w:t xml:space="preserve"> </w:t>
      </w:r>
      <w:r w:rsidRPr="005F293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F293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F2937">
        <w:rPr>
          <w:rFonts w:ascii="Times New Roman" w:hAnsi="Times New Roman" w:cs="Times New Roman"/>
          <w:sz w:val="28"/>
          <w:szCs w:val="28"/>
        </w:rPr>
        <w:t xml:space="preserve">2008 № 171-З «О развитии малого и среднего предпринимательства в Нижегородской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5E6652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6652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город Бор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от 24.12.2010</w:t>
      </w:r>
      <w:r w:rsidRPr="005E6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94 </w:t>
      </w:r>
      <w:r w:rsidRPr="005E6652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п</w:t>
      </w:r>
      <w:r w:rsidRPr="005F2937">
        <w:rPr>
          <w:rFonts w:ascii="Times New Roman" w:hAnsi="Times New Roman" w:cs="Times New Roman"/>
          <w:sz w:val="28"/>
          <w:szCs w:val="28"/>
        </w:rPr>
        <w:t>остановляет:</w:t>
      </w:r>
    </w:p>
    <w:p w:rsidR="00381F98" w:rsidRPr="000116A8" w:rsidRDefault="00381F98" w:rsidP="009C6FF6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740C1A">
        <w:rPr>
          <w:rFonts w:ascii="Times New Roman" w:hAnsi="Times New Roman" w:cs="Times New Roman"/>
          <w:sz w:val="28"/>
          <w:szCs w:val="28"/>
        </w:rPr>
        <w:t xml:space="preserve"> прилагаемое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37">
        <w:rPr>
          <w:rFonts w:ascii="Times New Roman" w:hAnsi="Times New Roman" w:cs="Times New Roman"/>
          <w:sz w:val="28"/>
          <w:szCs w:val="28"/>
        </w:rPr>
        <w:t xml:space="preserve">Положение об услугах, предоставляемых муниципальным автономным учреждением «Борский бизнес-инкубатор». </w:t>
      </w:r>
    </w:p>
    <w:p w:rsidR="00381F98" w:rsidRDefault="00381F98" w:rsidP="000116A8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218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Установить, что положения, касающиеся физических лиц,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521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действуют на время проведения эксперимента по установлению специального налогового режима «Налог на профессиональный доход» до 31 декабря 2028 года включительно.</w:t>
      </w:r>
    </w:p>
    <w:p w:rsidR="00381F98" w:rsidRPr="00341521" w:rsidRDefault="00381F98" w:rsidP="00D0513B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521">
        <w:rPr>
          <w:rFonts w:ascii="Times New Roman" w:hAnsi="Times New Roman" w:cs="Times New Roman"/>
          <w:sz w:val="28"/>
          <w:szCs w:val="28"/>
        </w:rPr>
        <w:t>Отменить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52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городского округа г. Бор: </w:t>
      </w:r>
    </w:p>
    <w:p w:rsidR="00381F98" w:rsidRDefault="00381F98" w:rsidP="00291670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1670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91670">
        <w:rPr>
          <w:rFonts w:ascii="Times New Roman" w:hAnsi="Times New Roman" w:cs="Times New Roman"/>
          <w:sz w:val="28"/>
          <w:szCs w:val="28"/>
        </w:rPr>
        <w:t>т 13.11.2013 № 7114 «Об утверждении положения об услугах, предоставляемых муниципальным автономным учреждением «Борский бизнес-инкубатор».</w:t>
      </w:r>
    </w:p>
    <w:p w:rsidR="00381F98" w:rsidRDefault="00381F98" w:rsidP="00291670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</w:t>
      </w:r>
      <w:r w:rsidRPr="000116A8">
        <w:rPr>
          <w:rFonts w:ascii="Times New Roman" w:hAnsi="Times New Roman" w:cs="Times New Roman"/>
          <w:sz w:val="28"/>
          <w:szCs w:val="28"/>
        </w:rPr>
        <w:t>т 17.05.2021 № 2461 «О внесении изменений в Положение об услугах, предоставляемых муниципальным автономным учреждением «Борский бизнес-</w:t>
      </w:r>
      <w:r w:rsidRPr="000116A8">
        <w:rPr>
          <w:rFonts w:ascii="Times New Roman" w:hAnsi="Times New Roman" w:cs="Times New Roman"/>
          <w:sz w:val="28"/>
          <w:szCs w:val="28"/>
        </w:rPr>
        <w:lastRenderedPageBreak/>
        <w:t>инкубатор», утвержденное постановлением администрации городского округа г. Бор от 13.11.2013 № 7114»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F98" w:rsidRPr="00291670" w:rsidRDefault="00381F98" w:rsidP="00291670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</w:t>
      </w:r>
      <w:r w:rsidRPr="000116A8">
        <w:rPr>
          <w:rFonts w:ascii="Times New Roman" w:hAnsi="Times New Roman" w:cs="Times New Roman"/>
          <w:sz w:val="28"/>
          <w:szCs w:val="28"/>
        </w:rPr>
        <w:t>т 03.02.2022 № 535 «О внесении изменений в Положение об услугах, предоставляемых муниципальным автономным учреждением «Борский бизнес-инкубатор», утвержденное постановлением администрации городского округа г. Бор от 13.11.2013 № 7114»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F98" w:rsidRDefault="00381F98" w:rsidP="000116A8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9D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вступает в силу со дня его официального опубликования.</w:t>
      </w:r>
    </w:p>
    <w:p w:rsidR="00381F98" w:rsidRPr="000116A8" w:rsidRDefault="00381F98" w:rsidP="000116A8">
      <w:pPr>
        <w:widowControl w:val="0"/>
        <w:numPr>
          <w:ilvl w:val="0"/>
          <w:numId w:val="2"/>
        </w:numPr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16A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464461">
        <w:rPr>
          <w:rFonts w:ascii="Times New Roman" w:hAnsi="Times New Roman" w:cs="Times New Roman"/>
          <w:sz w:val="28"/>
          <w:szCs w:val="28"/>
        </w:rPr>
        <w:t>(Е.А.</w:t>
      </w:r>
      <w:r w:rsidRPr="000116A8">
        <w:rPr>
          <w:rFonts w:ascii="Times New Roman" w:hAnsi="Times New Roman" w:cs="Times New Roman"/>
          <w:sz w:val="28"/>
          <w:szCs w:val="28"/>
        </w:rPr>
        <w:t>Копцова) обеспечить опубликование настоящего постановления в газете «Бор Сегодня», сетевом издании «Бор - оффициал» и размещение на официальном Интернет - сайте www.borcity.ru.</w:t>
      </w: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339B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339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39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339B9">
        <w:rPr>
          <w:rFonts w:ascii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BB367F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81F98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381F98" w:rsidRPr="009C6FF6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</w:rPr>
      </w:pPr>
    </w:p>
    <w:p w:rsidR="00381F98" w:rsidRPr="009C6FF6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9C6FF6">
        <w:rPr>
          <w:rFonts w:ascii="Times New Roman" w:hAnsi="Times New Roman" w:cs="Times New Roman"/>
          <w:sz w:val="20"/>
          <w:szCs w:val="20"/>
        </w:rPr>
        <w:t>Т.В. Харчева</w:t>
      </w:r>
    </w:p>
    <w:p w:rsidR="00381F98" w:rsidRPr="009C6FF6" w:rsidRDefault="00381F98" w:rsidP="005F293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0"/>
          <w:szCs w:val="20"/>
        </w:rPr>
      </w:pPr>
      <w:r w:rsidRPr="009C6FF6">
        <w:rPr>
          <w:rFonts w:ascii="Times New Roman" w:hAnsi="Times New Roman" w:cs="Times New Roman"/>
          <w:sz w:val="20"/>
          <w:szCs w:val="20"/>
        </w:rPr>
        <w:t>3-71-51</w:t>
      </w:r>
    </w:p>
    <w:p w:rsidR="00381F98" w:rsidRPr="00E339B9" w:rsidRDefault="00381F98" w:rsidP="005F2937">
      <w:pPr>
        <w:pStyle w:val="11"/>
        <w:jc w:val="right"/>
        <w:rPr>
          <w:b/>
          <w:bCs/>
        </w:rPr>
        <w:sectPr w:rsidR="00381F98" w:rsidRPr="00E339B9" w:rsidSect="00E72A52">
          <w:pgSz w:w="11906" w:h="16838" w:code="9"/>
          <w:pgMar w:top="851" w:right="851" w:bottom="851" w:left="1200" w:header="709" w:footer="709" w:gutter="0"/>
          <w:cols w:space="708"/>
          <w:titlePg/>
          <w:docGrid w:linePitch="360"/>
        </w:sectPr>
      </w:pPr>
    </w:p>
    <w:p w:rsidR="00381F98" w:rsidRPr="006951FF" w:rsidRDefault="00381F98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51FF">
        <w:rPr>
          <w:rFonts w:ascii="Times New Roman" w:hAnsi="Times New Roman" w:cs="Times New Roman"/>
        </w:rPr>
        <w:lastRenderedPageBreak/>
        <w:t>Утверждено</w:t>
      </w:r>
    </w:p>
    <w:p w:rsidR="00381F98" w:rsidRPr="006951FF" w:rsidRDefault="00381F98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51FF">
        <w:rPr>
          <w:rFonts w:ascii="Times New Roman" w:hAnsi="Times New Roman" w:cs="Times New Roman"/>
        </w:rPr>
        <w:t>постановлением администрации</w:t>
      </w:r>
    </w:p>
    <w:p w:rsidR="00381F98" w:rsidRPr="006951FF" w:rsidRDefault="00381F98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951FF">
        <w:rPr>
          <w:rFonts w:ascii="Times New Roman" w:hAnsi="Times New Roman" w:cs="Times New Roman"/>
        </w:rPr>
        <w:t>городского округа г. Бор</w:t>
      </w:r>
    </w:p>
    <w:p w:rsidR="00381F98" w:rsidRPr="00E72A52" w:rsidRDefault="00381F98" w:rsidP="00F8268F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A52">
        <w:rPr>
          <w:rFonts w:ascii="Times New Roman" w:hAnsi="Times New Roman" w:cs="Times New Roman"/>
          <w:sz w:val="24"/>
          <w:szCs w:val="24"/>
        </w:rPr>
        <w:t xml:space="preserve">от  31.07.2023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A52">
        <w:rPr>
          <w:rFonts w:ascii="Times New Roman" w:hAnsi="Times New Roman" w:cs="Times New Roman"/>
          <w:sz w:val="24"/>
          <w:szCs w:val="24"/>
        </w:rPr>
        <w:t xml:space="preserve">№  4413    </w:t>
      </w:r>
    </w:p>
    <w:p w:rsidR="00381F98" w:rsidRDefault="00381F98" w:rsidP="00F9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1F98" w:rsidRPr="006951FF" w:rsidRDefault="00381F98" w:rsidP="00F9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1F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81F98" w:rsidRPr="006951FF" w:rsidRDefault="00381F98" w:rsidP="00F9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1F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платных </w:t>
      </w:r>
      <w:r w:rsidRPr="006951FF">
        <w:rPr>
          <w:rFonts w:ascii="Times New Roman" w:hAnsi="Times New Roman" w:cs="Times New Roman"/>
          <w:b/>
          <w:bCs/>
          <w:sz w:val="24"/>
          <w:szCs w:val="24"/>
        </w:rPr>
        <w:t>услугах, предоставляемых</w:t>
      </w:r>
      <w:r w:rsidR="00464461" w:rsidRPr="004644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51FF">
        <w:rPr>
          <w:rFonts w:ascii="Times New Roman" w:hAnsi="Times New Roman" w:cs="Times New Roman"/>
          <w:b/>
          <w:bCs/>
          <w:sz w:val="24"/>
          <w:szCs w:val="24"/>
        </w:rPr>
        <w:t>муниципальным автономным учреждением</w:t>
      </w:r>
    </w:p>
    <w:p w:rsidR="00381F98" w:rsidRDefault="00381F98" w:rsidP="00F9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1FF">
        <w:rPr>
          <w:rFonts w:ascii="Times New Roman" w:hAnsi="Times New Roman" w:cs="Times New Roman"/>
          <w:b/>
          <w:bCs/>
          <w:sz w:val="24"/>
          <w:szCs w:val="24"/>
        </w:rPr>
        <w:t>«Борский бизнес-инкубатор»</w:t>
      </w:r>
    </w:p>
    <w:p w:rsidR="00381F98" w:rsidRDefault="00381F98" w:rsidP="00F90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1F98" w:rsidRPr="006951FF" w:rsidRDefault="00381F98" w:rsidP="00442F9E">
      <w:pPr>
        <w:pStyle w:val="af"/>
        <w:numPr>
          <w:ilvl w:val="0"/>
          <w:numId w:val="10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381F98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Положение о платных услуг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предоставляемых муниципальным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автономным учреждением «Борский бизнес-инкубатор» </w:t>
      </w: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(далее - Положение) определяет цели, задачи, правила и порядок оказания платных услуг, порядок формирования доходов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осуществления расходов по приносящей доход деятельности</w:t>
      </w: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1F98" w:rsidRPr="006951FF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Гражданским </w:t>
      </w:r>
      <w:hyperlink r:id="rId9" w:history="1">
        <w:r w:rsidRPr="006951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951FF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10" w:history="1">
        <w:r w:rsidRPr="006951F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951F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 w:history="1">
        <w:r w:rsidRPr="006951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951FF">
        <w:rPr>
          <w:rFonts w:ascii="Times New Roman" w:hAnsi="Times New Roman" w:cs="Times New Roman"/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Федеральным </w:t>
      </w:r>
      <w:hyperlink r:id="rId12" w:history="1">
        <w:r w:rsidRPr="006951F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951FF">
        <w:rPr>
          <w:rFonts w:ascii="Times New Roman" w:hAnsi="Times New Roman" w:cs="Times New Roman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Федерации», правовыми актами Правительства Российской Федерации, Министерства финансов Российской Федерации, Министерства экономического развития Российской Федерации, Законом Нижегородской области от 5 декабря 2008 года № 171-З «О развитии малого и среднего предпринимательства в Нижегородской области», </w:t>
      </w:r>
      <w:hyperlink r:id="rId13" w:history="1">
        <w:r w:rsidRPr="006951F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951FF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учреждении «Борский бизнес-инкубатор», иными нормативными правовыми актами.</w:t>
      </w:r>
    </w:p>
    <w:p w:rsidR="00381F98" w:rsidRPr="006951FF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Оказание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6951FF">
        <w:rPr>
          <w:rFonts w:ascii="Times New Roman" w:hAnsi="Times New Roman" w:cs="Times New Roman"/>
          <w:sz w:val="24"/>
          <w:szCs w:val="24"/>
        </w:rPr>
        <w:t xml:space="preserve">услуг осуществляется муниципальным автономным учреждением «Борский бизнес-инкубатор» (далее – Учреждение,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951FF">
        <w:rPr>
          <w:rFonts w:ascii="Times New Roman" w:hAnsi="Times New Roman" w:cs="Times New Roman"/>
          <w:sz w:val="24"/>
          <w:szCs w:val="24"/>
        </w:rPr>
        <w:t xml:space="preserve">изнес-инкубатор, МАУ «Борский бизнес-инкубатор»), в соответствии с </w:t>
      </w:r>
      <w:hyperlink r:id="rId14" w:history="1">
        <w:r w:rsidRPr="006951F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МАУ</w:t>
      </w:r>
      <w:r w:rsidRPr="006951FF">
        <w:rPr>
          <w:rFonts w:ascii="Times New Roman" w:hAnsi="Times New Roman" w:cs="Times New Roman"/>
          <w:sz w:val="24"/>
          <w:szCs w:val="24"/>
        </w:rPr>
        <w:t xml:space="preserve"> «Борский бизнес-инкубатор» и настоящим Положением в целях создания благоприятных условий для развития малого и среднего предпринимательства, в том числе в производственной, научно-технической и инновационной сфере.</w:t>
      </w:r>
    </w:p>
    <w:p w:rsidR="00381F98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Учреждение оказывает платные услуги в соответствии с Перечнем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6951FF">
        <w:rPr>
          <w:rFonts w:ascii="Times New Roman" w:hAnsi="Times New Roman" w:cs="Times New Roman"/>
          <w:sz w:val="24"/>
          <w:szCs w:val="24"/>
        </w:rPr>
        <w:t xml:space="preserve">услуг, утвержденным Приложением №1 </w:t>
      </w:r>
      <w:r>
        <w:rPr>
          <w:rFonts w:ascii="Times New Roman" w:hAnsi="Times New Roman" w:cs="Times New Roman"/>
          <w:sz w:val="24"/>
          <w:szCs w:val="24"/>
        </w:rPr>
        <w:t xml:space="preserve">к настоящему Положению. </w:t>
      </w:r>
    </w:p>
    <w:p w:rsidR="00381F98" w:rsidRPr="00E264E8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(тариф)  </w:t>
      </w:r>
      <w:r w:rsidRPr="00E264E8">
        <w:rPr>
          <w:rFonts w:ascii="Times New Roman" w:hAnsi="Times New Roman" w:cs="Times New Roman"/>
          <w:sz w:val="24"/>
          <w:szCs w:val="24"/>
        </w:rPr>
        <w:t xml:space="preserve">платных услуг, выполняемых МАУ </w:t>
      </w:r>
      <w:r w:rsidRPr="00CE4498">
        <w:rPr>
          <w:rFonts w:ascii="Times New Roman" w:hAnsi="Times New Roman" w:cs="Times New Roman"/>
          <w:sz w:val="24"/>
          <w:szCs w:val="24"/>
        </w:rPr>
        <w:t>«Борский бизнес-инкубатор»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64E8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г.Бор</w:t>
      </w:r>
      <w:r w:rsidRPr="00E264E8">
        <w:rPr>
          <w:rFonts w:ascii="Times New Roman" w:hAnsi="Times New Roman" w:cs="Times New Roman"/>
          <w:sz w:val="24"/>
          <w:szCs w:val="24"/>
        </w:rPr>
        <w:t>.</w:t>
      </w:r>
    </w:p>
    <w:p w:rsidR="00381F98" w:rsidRPr="004F17CB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  <w:lang w:eastAsia="ru-RU"/>
        </w:rPr>
        <w:t>Целью Положения является</w:t>
      </w:r>
      <w:r w:rsidRPr="004F17CB">
        <w:rPr>
          <w:rFonts w:ascii="Times New Roman" w:hAnsi="Times New Roman" w:cs="Times New Roman"/>
          <w:sz w:val="24"/>
          <w:szCs w:val="24"/>
        </w:rPr>
        <w:t xml:space="preserve"> регламентация порядка привлечения дополнительных финансовых средств от приносящей доход деятельности для обеспечения, развития и совершенствования МАУ «Борский бизнес-инкубатор»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7CB">
        <w:rPr>
          <w:rFonts w:ascii="Times New Roman" w:hAnsi="Times New Roman" w:cs="Times New Roman"/>
          <w:sz w:val="24"/>
          <w:szCs w:val="24"/>
        </w:rPr>
        <w:t xml:space="preserve">с целью исполнения уставных задач Учреждения. </w:t>
      </w:r>
    </w:p>
    <w:p w:rsidR="00381F98" w:rsidRPr="006951FF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  <w:lang w:eastAsia="ru-RU"/>
        </w:rPr>
        <w:t>Понятия, используемые в настоящем Положении:</w:t>
      </w:r>
    </w:p>
    <w:p w:rsidR="00381F98" w:rsidRPr="009B5F87" w:rsidRDefault="00381F98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04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Бизнес-инкубатор – организация, занимающаяся поддержкой малого </w:t>
      </w:r>
      <w:r w:rsidRPr="00CF2D82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>и среднего</w:t>
      </w:r>
      <w:r w:rsidR="00464461" w:rsidRPr="00464461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F1C04">
        <w:rPr>
          <w:rStyle w:val="ae"/>
          <w:rFonts w:ascii="Times New Roman" w:hAnsi="Times New Roman" w:cs="Times New Roman"/>
          <w:i w:val="0"/>
          <w:iCs w:val="0"/>
          <w:sz w:val="24"/>
          <w:szCs w:val="24"/>
        </w:rPr>
        <w:t>предпринимательства путем создания благоприятных условий и предоставления производственных, информационных, финансовых и других ресурсов для частных предпринимателей и малых предприятий на этапах становления и развития бизнеса.</w:t>
      </w:r>
    </w:p>
    <w:p w:rsidR="00381F98" w:rsidRDefault="00381F98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в соответствии со ст. 420 Гражданского кодекса РФ </w:t>
      </w:r>
      <w:r w:rsidRPr="009B5F87">
        <w:rPr>
          <w:rFonts w:ascii="Times New Roman" w:hAnsi="Times New Roman" w:cs="Times New Roman"/>
          <w:sz w:val="24"/>
          <w:szCs w:val="24"/>
        </w:rPr>
        <w:t>соглашение двух или нескольких лиц об установлении, изменении или прекращении гражданских прав и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F98" w:rsidRDefault="00381F98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498">
        <w:rPr>
          <w:rFonts w:ascii="Times New Roman" w:hAnsi="Times New Roman" w:cs="Times New Roman"/>
          <w:sz w:val="24"/>
          <w:szCs w:val="24"/>
        </w:rPr>
        <w:t xml:space="preserve">Исполнитель – </w:t>
      </w:r>
      <w:r>
        <w:rPr>
          <w:rFonts w:ascii="Times New Roman" w:hAnsi="Times New Roman" w:cs="Times New Roman"/>
          <w:sz w:val="24"/>
          <w:szCs w:val="24"/>
        </w:rPr>
        <w:t>МАУ</w:t>
      </w:r>
      <w:r w:rsidRPr="00CE4498">
        <w:rPr>
          <w:rFonts w:ascii="Times New Roman" w:hAnsi="Times New Roman" w:cs="Times New Roman"/>
          <w:sz w:val="24"/>
          <w:szCs w:val="24"/>
        </w:rPr>
        <w:t xml:space="preserve"> «Борский бизнес-инкубатор», предоставляющее платные услуги по договорам гражданско-правового характера.</w:t>
      </w:r>
    </w:p>
    <w:p w:rsidR="00381F98" w:rsidRPr="00181684" w:rsidRDefault="00381F98" w:rsidP="001268F3">
      <w:pPr>
        <w:numPr>
          <w:ilvl w:val="2"/>
          <w:numId w:val="3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E4498">
        <w:rPr>
          <w:rFonts w:ascii="Times New Roman" w:hAnsi="Times New Roman" w:cs="Times New Roman"/>
          <w:sz w:val="24"/>
          <w:szCs w:val="24"/>
        </w:rPr>
        <w:t>Платные услуги - услуги, предоставляемые Учреждением резидентам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4498">
        <w:rPr>
          <w:rFonts w:ascii="Times New Roman" w:hAnsi="Times New Roman" w:cs="Times New Roman"/>
          <w:sz w:val="24"/>
          <w:szCs w:val="24"/>
        </w:rPr>
        <w:t xml:space="preserve">субъектам малого и среднего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предпринимательства, </w:t>
      </w:r>
      <w:r w:rsidRPr="0030709D">
        <w:rPr>
          <w:rFonts w:ascii="Times New Roman" w:hAnsi="Times New Roman" w:cs="Times New Roman"/>
          <w:color w:val="000000"/>
          <w:sz w:val="24"/>
          <w:szCs w:val="24"/>
        </w:rPr>
        <w:t>а также физическим лицам на платной основе.</w:t>
      </w:r>
    </w:p>
    <w:p w:rsidR="00381F98" w:rsidRPr="00287A4E" w:rsidRDefault="00381F98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E4498">
        <w:rPr>
          <w:rFonts w:ascii="Times New Roman" w:hAnsi="Times New Roman" w:cs="Times New Roman"/>
          <w:sz w:val="24"/>
          <w:szCs w:val="24"/>
        </w:rPr>
        <w:t xml:space="preserve">Потребитель услуг – лицо, имеющее намерение заказать или приобрести, либо </w:t>
      </w:r>
      <w:r w:rsidRPr="00CE4498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заказывающий, приобретающий или использующий</w:t>
      </w:r>
      <w:r w:rsidRPr="00CE44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услугу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CE449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изнес-инкубатора.</w:t>
      </w:r>
    </w:p>
    <w:p w:rsidR="00381F98" w:rsidRPr="000116A8" w:rsidRDefault="00381F98" w:rsidP="000116A8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70CF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Резидент – юридическое лицо, индивидуальный предприниматель, физическое лицо, применяющее специальный налоговый режим, осуществляющее предпринимательскую деятельность на территории городского округа город Бор Нижегородской области, прошедшее конкурсный отбор на право аренды помещения в МАУ «Борский бизнес-инкубатор».</w:t>
      </w:r>
    </w:p>
    <w:p w:rsidR="00381F98" w:rsidRPr="000116A8" w:rsidRDefault="00381F98" w:rsidP="000116A8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6A8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</w:t>
      </w:r>
      <w:r w:rsidRPr="00011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зарегистрированные в соответствии с законодательством Российской Федерации и соответствующие условиям, </w:t>
      </w:r>
      <w:r w:rsidRPr="000116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установленным частью 1.1 ст. 4 Федерального закона от 24.07.2007 N 209-ФЗ «О развитии малого и среднего предпринимательства в Российской Федерации», хозяйственные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:rsidR="00381F98" w:rsidRPr="00CE4498" w:rsidRDefault="00381F98" w:rsidP="00C37C49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4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Физическое лицо, применяющее специальный налоговый режим –лицо, в установленном законом порядке, применяющее специальный налоговый режим «Налог на профессиональный доход». </w:t>
      </w:r>
    </w:p>
    <w:p w:rsidR="00381F98" w:rsidRDefault="00381F98" w:rsidP="00C37C49">
      <w:pPr>
        <w:numPr>
          <w:ilvl w:val="0"/>
          <w:numId w:val="3"/>
        </w:numPr>
        <w:spacing w:before="240" w:line="240" w:lineRule="auto"/>
        <w:ind w:left="0" w:firstLine="426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E4498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ЦЕЛИ И ЗАДАЧИ ОКАЗАНИЯ ПЛАТНЫХ УСЛУГ</w:t>
      </w:r>
    </w:p>
    <w:p w:rsidR="00381F98" w:rsidRPr="000116A8" w:rsidRDefault="00381F98" w:rsidP="000116A8">
      <w:pPr>
        <w:numPr>
          <w:ilvl w:val="1"/>
          <w:numId w:val="3"/>
        </w:numPr>
        <w:spacing w:after="0" w:line="240" w:lineRule="auto"/>
        <w:ind w:left="0" w:firstLine="567"/>
        <w:jc w:val="both"/>
      </w:pP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Целью оказания платных услуг является</w:t>
      </w:r>
      <w:r w:rsidR="00464461" w:rsidRPr="00464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16A8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98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16C">
        <w:rPr>
          <w:rFonts w:ascii="Times New Roman" w:hAnsi="Times New Roman" w:cs="Times New Roman"/>
          <w:sz w:val="24"/>
          <w:szCs w:val="24"/>
          <w:lang w:eastAsia="ru-RU"/>
        </w:rPr>
        <w:t>Задачами оказания платных услуг является:</w:t>
      </w:r>
    </w:p>
    <w:p w:rsidR="00381F98" w:rsidRDefault="00381F98" w:rsidP="00C37C4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498">
        <w:rPr>
          <w:rFonts w:ascii="Times New Roman" w:hAnsi="Times New Roman" w:cs="Times New Roman"/>
          <w:sz w:val="24"/>
          <w:szCs w:val="24"/>
          <w:lang w:eastAsia="ru-RU"/>
        </w:rPr>
        <w:t>материальное стимулирование и повышение доходов работников учреждения;</w:t>
      </w:r>
    </w:p>
    <w:p w:rsidR="00381F98" w:rsidRDefault="00381F98" w:rsidP="000116A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4498">
        <w:rPr>
          <w:rFonts w:ascii="Times New Roman" w:hAnsi="Times New Roman" w:cs="Times New Roman"/>
          <w:sz w:val="24"/>
          <w:szCs w:val="24"/>
          <w:lang w:eastAsia="ru-RU"/>
        </w:rPr>
        <w:t xml:space="preserve">расширение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укрепление </w:t>
      </w:r>
      <w:r w:rsidRPr="00CE4498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материально-технической базы учреждения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81F98" w:rsidRDefault="00381F98" w:rsidP="000116A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16A8">
        <w:rPr>
          <w:rFonts w:ascii="Times New Roman" w:hAnsi="Times New Roman" w:cs="Times New Roman"/>
          <w:sz w:val="24"/>
          <w:szCs w:val="24"/>
        </w:rPr>
        <w:t xml:space="preserve">повышения эффективности использования ресурсов Учреждения; </w:t>
      </w:r>
    </w:p>
    <w:p w:rsidR="00381F98" w:rsidRPr="000116A8" w:rsidRDefault="00381F98" w:rsidP="000116A8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16A8">
        <w:rPr>
          <w:rFonts w:ascii="Times New Roman" w:hAnsi="Times New Roman" w:cs="Times New Roman"/>
          <w:sz w:val="24"/>
          <w:szCs w:val="24"/>
        </w:rPr>
        <w:t xml:space="preserve">привлечения дополнительных финансовых средств </w:t>
      </w:r>
      <w:r w:rsidRPr="00011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обеспечения, развития и совершенствования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98" w:rsidRPr="006951FF" w:rsidRDefault="00381F98" w:rsidP="00C37C49">
      <w:pPr>
        <w:pStyle w:val="af"/>
        <w:numPr>
          <w:ilvl w:val="0"/>
          <w:numId w:val="3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ПЛАТНЫХ УСЛУГ</w:t>
      </w:r>
    </w:p>
    <w:p w:rsidR="00381F98" w:rsidRPr="004F17CB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платных услуг Исполнителя составляется с учетом потребительского спроса и возможностей Исполнителя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F17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должен соответствовать Уставу Учреждения.</w:t>
      </w:r>
    </w:p>
    <w:p w:rsidR="00381F98" w:rsidRPr="004F17CB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F17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Перечень платных услуг указан в Приложении №1 настоящего Положения.</w:t>
      </w:r>
    </w:p>
    <w:p w:rsidR="00381F98" w:rsidRPr="00E27512" w:rsidRDefault="00381F98" w:rsidP="00C37C49">
      <w:pPr>
        <w:numPr>
          <w:ilvl w:val="0"/>
          <w:numId w:val="3"/>
        </w:numPr>
        <w:spacing w:before="24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512">
        <w:rPr>
          <w:rFonts w:ascii="Times New Roman" w:hAnsi="Times New Roman" w:cs="Times New Roman"/>
          <w:b/>
          <w:bCs/>
          <w:sz w:val="24"/>
          <w:szCs w:val="24"/>
        </w:rPr>
        <w:t>ПРАВИЛА, УСЛОВИЯ И ПОРЯДОК ОКАЗАНИЯ ПЛАТНЫХ УСЛУГ</w:t>
      </w:r>
    </w:p>
    <w:p w:rsidR="00381F98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Деятельность 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508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оказанию платных услуг является приносящей доход деятельностью.</w:t>
      </w:r>
    </w:p>
    <w:p w:rsidR="00381F98" w:rsidRPr="0075085B" w:rsidRDefault="00381F98" w:rsidP="00C37C4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85B"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платных услуг сохраняется установленный режим работы Учреждения.</w:t>
      </w:r>
    </w:p>
    <w:p w:rsidR="00381F98" w:rsidRDefault="00381F98" w:rsidP="000A1797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46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Платные услуги, оказываемые Исполнителем, предоставляются Пот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ребителю на основании Договора, заключенного в соответствии с ст. 426 Гражданского кодекса Российской Федерации.</w:t>
      </w:r>
    </w:p>
    <w:p w:rsidR="00381F98" w:rsidRPr="000A1797" w:rsidRDefault="00381F98" w:rsidP="000A1797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7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 заключается в письменной форме. При оформлении Договора на оказание платных услуг используется форма типового Договора. Договор составляется в двух экземплярах, один из которых находится у Исполнителя, второй - у Потребителя.</w:t>
      </w:r>
    </w:p>
    <w:p w:rsidR="00381F98" w:rsidRPr="00D42B04" w:rsidRDefault="00381F98" w:rsidP="00336214">
      <w:pPr>
        <w:numPr>
          <w:ilvl w:val="0"/>
          <w:numId w:val="7"/>
        </w:numPr>
        <w:spacing w:before="240"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СТОИМОСТЬ (ТАРИФ)</w:t>
      </w:r>
      <w:r w:rsidRPr="00D42B04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ОПЛАТЫ</w:t>
      </w:r>
    </w:p>
    <w:p w:rsidR="00381F98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9808805"/>
      <w:r>
        <w:rPr>
          <w:rFonts w:ascii="Times New Roman" w:hAnsi="Times New Roman" w:cs="Times New Roman"/>
          <w:sz w:val="24"/>
          <w:szCs w:val="24"/>
        </w:rPr>
        <w:t>Стоимость</w:t>
      </w:r>
      <w:r w:rsidRPr="00197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(тарифы) </w:t>
      </w:r>
      <w:r w:rsidRPr="00197CC3">
        <w:rPr>
          <w:rFonts w:ascii="Times New Roman" w:hAnsi="Times New Roman" w:cs="Times New Roman"/>
          <w:sz w:val="24"/>
          <w:szCs w:val="24"/>
        </w:rPr>
        <w:t xml:space="preserve">на платные услуги </w:t>
      </w:r>
      <w:r>
        <w:rPr>
          <w:rFonts w:ascii="Times New Roman" w:hAnsi="Times New Roman" w:cs="Times New Roman"/>
          <w:sz w:val="24"/>
          <w:szCs w:val="24"/>
        </w:rPr>
        <w:t>утверждается постановлением администрации</w:t>
      </w:r>
      <w:r w:rsidRPr="00197CC3">
        <w:rPr>
          <w:rFonts w:ascii="Times New Roman" w:hAnsi="Times New Roman" w:cs="Times New Roman"/>
          <w:sz w:val="24"/>
          <w:szCs w:val="24"/>
        </w:rPr>
        <w:t xml:space="preserve"> на основ</w:t>
      </w:r>
      <w:r>
        <w:rPr>
          <w:rFonts w:ascii="Times New Roman" w:hAnsi="Times New Roman" w:cs="Times New Roman"/>
          <w:sz w:val="24"/>
          <w:szCs w:val="24"/>
        </w:rPr>
        <w:t>ании</w:t>
      </w:r>
      <w:r w:rsidRPr="00197CC3">
        <w:rPr>
          <w:rFonts w:ascii="Times New Roman" w:hAnsi="Times New Roman" w:cs="Times New Roman"/>
          <w:sz w:val="24"/>
          <w:szCs w:val="24"/>
        </w:rPr>
        <w:t xml:space="preserve"> экономически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197CC3">
        <w:rPr>
          <w:rFonts w:ascii="Times New Roman" w:hAnsi="Times New Roman" w:cs="Times New Roman"/>
          <w:sz w:val="24"/>
          <w:szCs w:val="24"/>
        </w:rPr>
        <w:t>расчетов</w:t>
      </w:r>
      <w:r>
        <w:rPr>
          <w:rFonts w:ascii="Times New Roman" w:hAnsi="Times New Roman" w:cs="Times New Roman"/>
          <w:sz w:val="24"/>
          <w:szCs w:val="24"/>
        </w:rPr>
        <w:t>, предоставленных учреждением</w:t>
      </w:r>
      <w:r w:rsidRPr="00197CC3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381F98" w:rsidRPr="00C51B97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B97">
        <w:rPr>
          <w:rFonts w:ascii="Times New Roman" w:hAnsi="Times New Roman" w:cs="Times New Roman"/>
          <w:sz w:val="24"/>
          <w:szCs w:val="24"/>
        </w:rPr>
        <w:t>Основаниями для пересмотра цен</w:t>
      </w:r>
      <w:r>
        <w:rPr>
          <w:rFonts w:ascii="Times New Roman" w:hAnsi="Times New Roman" w:cs="Times New Roman"/>
          <w:sz w:val="24"/>
          <w:szCs w:val="24"/>
        </w:rPr>
        <w:t xml:space="preserve"> (тарифов)</w:t>
      </w:r>
      <w:r w:rsidRPr="00C51B97">
        <w:rPr>
          <w:rFonts w:ascii="Times New Roman" w:hAnsi="Times New Roman" w:cs="Times New Roman"/>
          <w:sz w:val="24"/>
          <w:szCs w:val="24"/>
        </w:rPr>
        <w:t xml:space="preserve"> на платные услуги </w:t>
      </w:r>
      <w:r>
        <w:rPr>
          <w:rFonts w:ascii="Times New Roman" w:hAnsi="Times New Roman" w:cs="Times New Roman"/>
          <w:sz w:val="24"/>
          <w:szCs w:val="24"/>
        </w:rPr>
        <w:t xml:space="preserve">(раздел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51B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Приложения 1) </w:t>
      </w:r>
      <w:r w:rsidRPr="00C51B97">
        <w:rPr>
          <w:rFonts w:ascii="Times New Roman" w:hAnsi="Times New Roman" w:cs="Times New Roman"/>
          <w:sz w:val="24"/>
          <w:szCs w:val="24"/>
        </w:rPr>
        <w:t>являются следующие факторы:</w:t>
      </w:r>
    </w:p>
    <w:p w:rsidR="00381F98" w:rsidRPr="001268F3" w:rsidRDefault="00381F98" w:rsidP="001268F3">
      <w:pPr>
        <w:pStyle w:val="af6"/>
        <w:ind w:left="555" w:firstLine="0"/>
      </w:pPr>
      <w:r w:rsidRPr="001268F3">
        <w:t>- изменение более чем на 5 процентов суммарных расходов организации на осуществление регулируемой деятельности по сравнению с расходами, принятыми при расчете цен и тарифов на предыдущий расчетный период регулирования;</w:t>
      </w:r>
    </w:p>
    <w:p w:rsidR="00381F98" w:rsidRPr="001268F3" w:rsidRDefault="00381F98" w:rsidP="001268F3">
      <w:pPr>
        <w:pStyle w:val="af6"/>
        <w:ind w:left="555" w:firstLine="0"/>
      </w:pPr>
      <w:r w:rsidRPr="001268F3">
        <w:t>- изменение  установленных Правительством РФ, Правительством Нижегородской области более чем на 5 процентов суммы налогов и сборов, подлежащих уплате предприятиями в соответствии с законодательством;</w:t>
      </w:r>
    </w:p>
    <w:p w:rsidR="00381F98" w:rsidRPr="001268F3" w:rsidRDefault="00381F98" w:rsidP="001268F3">
      <w:pPr>
        <w:pStyle w:val="af6"/>
        <w:ind w:left="555" w:firstLine="0"/>
      </w:pPr>
      <w:r w:rsidRPr="001268F3">
        <w:t>- изменение более чем на 10 процентов ставки рефинансирования Центрального банка Российской Федерации и ставок коммерческих банков по долгосрочным кредитам;</w:t>
      </w:r>
    </w:p>
    <w:p w:rsidR="00381F98" w:rsidRPr="001268F3" w:rsidRDefault="00381F98" w:rsidP="001268F3">
      <w:pPr>
        <w:pStyle w:val="af6"/>
        <w:ind w:left="555" w:firstLine="0"/>
      </w:pPr>
      <w:r w:rsidRPr="001268F3">
        <w:t xml:space="preserve"> - принятие долгосрочных программ производственного развития и технического перевооружения предприятий (организаций);</w:t>
      </w:r>
    </w:p>
    <w:p w:rsidR="00381F98" w:rsidRPr="001268F3" w:rsidRDefault="00381F98" w:rsidP="001268F3">
      <w:pPr>
        <w:pStyle w:val="af6"/>
        <w:ind w:left="555" w:firstLine="0"/>
      </w:pPr>
      <w:r w:rsidRPr="001268F3">
        <w:t>- появление новых организаций, осуществляющих регулируемую деятельность;</w:t>
      </w:r>
    </w:p>
    <w:p w:rsidR="00381F98" w:rsidRPr="001268F3" w:rsidRDefault="00381F98" w:rsidP="001268F3">
      <w:pPr>
        <w:pStyle w:val="af6"/>
        <w:ind w:left="555" w:firstLine="0"/>
      </w:pPr>
      <w:r w:rsidRPr="001268F3">
        <w:t>- результаты проверки регулирующим органом или по его поручению хозяйственной деятельности организаций.</w:t>
      </w:r>
    </w:p>
    <w:p w:rsidR="00381F98" w:rsidRPr="001268F3" w:rsidRDefault="00381F98" w:rsidP="001268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68F3">
        <w:rPr>
          <w:rFonts w:ascii="Times New Roman" w:hAnsi="Times New Roman" w:cs="Times New Roman"/>
          <w:sz w:val="24"/>
          <w:szCs w:val="24"/>
        </w:rPr>
        <w:lastRenderedPageBreak/>
        <w:t>Пересмотр цен и тарифов осуществляется не чаще одного раза в год.</w:t>
      </w:r>
    </w:p>
    <w:p w:rsidR="00381F98" w:rsidRPr="004F17CB" w:rsidRDefault="00381F98" w:rsidP="001268F3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Наличие хотя бы одного из перечисленных факторов может служить основанием для пересмотра стоимости</w:t>
      </w:r>
      <w:r>
        <w:rPr>
          <w:rFonts w:ascii="Times New Roman" w:hAnsi="Times New Roman" w:cs="Times New Roman"/>
          <w:sz w:val="24"/>
          <w:szCs w:val="24"/>
        </w:rPr>
        <w:t xml:space="preserve"> (тарифа)</w:t>
      </w:r>
      <w:r w:rsidRPr="004F17CB">
        <w:rPr>
          <w:rFonts w:ascii="Times New Roman" w:hAnsi="Times New Roman" w:cs="Times New Roman"/>
          <w:sz w:val="24"/>
          <w:szCs w:val="24"/>
        </w:rPr>
        <w:t xml:space="preserve"> платных услуг (раздел </w:t>
      </w:r>
      <w:r w:rsidRPr="004F17C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F17CB">
        <w:rPr>
          <w:rFonts w:ascii="Times New Roman" w:hAnsi="Times New Roman" w:cs="Times New Roman"/>
          <w:sz w:val="24"/>
          <w:szCs w:val="24"/>
        </w:rPr>
        <w:t>-</w:t>
      </w:r>
      <w:r w:rsidRPr="004F17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F17CB">
        <w:rPr>
          <w:rFonts w:ascii="Times New Roman" w:hAnsi="Times New Roman" w:cs="Times New Roman"/>
          <w:sz w:val="24"/>
          <w:szCs w:val="24"/>
        </w:rPr>
        <w:t xml:space="preserve"> Приложения 1)</w:t>
      </w:r>
    </w:p>
    <w:p w:rsidR="00381F98" w:rsidRPr="00CF2D82" w:rsidRDefault="00381F98" w:rsidP="006238FE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D82">
        <w:rPr>
          <w:rFonts w:ascii="Times New Roman" w:hAnsi="Times New Roman" w:cs="Times New Roman"/>
          <w:sz w:val="24"/>
          <w:szCs w:val="24"/>
        </w:rPr>
        <w:t>Основанием для пересмотра стоимости</w:t>
      </w:r>
      <w:r>
        <w:rPr>
          <w:rFonts w:ascii="Times New Roman" w:hAnsi="Times New Roman" w:cs="Times New Roman"/>
          <w:sz w:val="24"/>
          <w:szCs w:val="24"/>
        </w:rPr>
        <w:t xml:space="preserve"> (тарифа)</w:t>
      </w:r>
      <w:r w:rsidRPr="00CF2D82">
        <w:rPr>
          <w:rFonts w:ascii="Times New Roman" w:hAnsi="Times New Roman" w:cs="Times New Roman"/>
          <w:sz w:val="24"/>
          <w:szCs w:val="24"/>
        </w:rPr>
        <w:t xml:space="preserve"> арендной платы за право пользования нежилыми помещениями (включая краткосрочную аренду переговорной комнаты, зала заседаний, малого зала, актового зала), </w:t>
      </w:r>
      <w:bookmarkStart w:id="1" w:name="_Hlk127347294"/>
      <w:r w:rsidRPr="00CF2D82">
        <w:rPr>
          <w:rFonts w:ascii="Times New Roman" w:hAnsi="Times New Roman" w:cs="Times New Roman"/>
          <w:sz w:val="24"/>
          <w:szCs w:val="24"/>
        </w:rPr>
        <w:t xml:space="preserve">расположенных в МАУ «Борский бизнес-инкубатор», а также вне здания МАУ «Борский бизнес-инкубатор» </w:t>
      </w:r>
      <w:bookmarkEnd w:id="1"/>
      <w:r w:rsidRPr="00CF2D82">
        <w:rPr>
          <w:rFonts w:ascii="Times New Roman" w:hAnsi="Times New Roman" w:cs="Times New Roman"/>
          <w:sz w:val="24"/>
          <w:szCs w:val="24"/>
        </w:rPr>
        <w:t>является:</w:t>
      </w:r>
    </w:p>
    <w:p w:rsidR="00381F98" w:rsidRDefault="00381F98" w:rsidP="00E330D4">
      <w:pPr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2D82">
        <w:rPr>
          <w:rFonts w:ascii="Times New Roman" w:hAnsi="Times New Roman" w:cs="Times New Roman"/>
          <w:sz w:val="24"/>
          <w:szCs w:val="24"/>
        </w:rPr>
        <w:t xml:space="preserve">истечение шести месяцев с даты (дата, указанная оценочной организацией </w:t>
      </w:r>
      <w:r>
        <w:rPr>
          <w:rFonts w:ascii="Times New Roman" w:hAnsi="Times New Roman" w:cs="Times New Roman"/>
          <w:sz w:val="24"/>
          <w:szCs w:val="24"/>
        </w:rPr>
        <w:t xml:space="preserve">или частнопрактикующим оценщиком </w:t>
      </w:r>
      <w:r w:rsidRPr="00CF2D82">
        <w:rPr>
          <w:rFonts w:ascii="Times New Roman" w:hAnsi="Times New Roman" w:cs="Times New Roman"/>
          <w:sz w:val="24"/>
          <w:szCs w:val="24"/>
        </w:rPr>
        <w:t>на бумажной версии отчета) составления отчета о стоимости арендной платы нежилых помещений на основании ст. 12 Федерального закона от 29.07.1998 N 135-ФЗ «Об оценочной деятельности в Российской Федерации».</w:t>
      </w:r>
    </w:p>
    <w:p w:rsidR="00381F98" w:rsidRPr="00BD69DE" w:rsidRDefault="00381F98" w:rsidP="004F17CB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9DE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 xml:space="preserve">(тариф) </w:t>
      </w:r>
      <w:r w:rsidRPr="00BD69DE">
        <w:rPr>
          <w:rFonts w:ascii="Times New Roman" w:hAnsi="Times New Roman" w:cs="Times New Roman"/>
          <w:sz w:val="24"/>
          <w:szCs w:val="24"/>
        </w:rPr>
        <w:t xml:space="preserve">арендной платы нежилых помещений, расположенных в МАУ «Борский бизнес-инкубатор», установленная по истечении шести месяцев на основании проведенной независимой оценки в соответствии с п. 4.2. постановления администрации городского округа город Бор от 05.05.2023 № 2696 «Об утверждении Порядка отбора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деятельности», применяется к вновь заключаемым или новым договорам аренды. </w:t>
      </w:r>
    </w:p>
    <w:p w:rsidR="00381F98" w:rsidRPr="00C51B97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B97">
        <w:rPr>
          <w:rFonts w:ascii="Times New Roman" w:hAnsi="Times New Roman" w:cs="Times New Roman"/>
          <w:color w:val="000000"/>
          <w:sz w:val="24"/>
          <w:szCs w:val="24"/>
        </w:rPr>
        <w:t xml:space="preserve">При оказании платных услуг (раздел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 xml:space="preserve"> 1) субъектам малого и среднего предпринимательства, а также физическим лицам, применяющим специальный налоговый режим, прошедшим отбор и заключившим договоры аренды нежилых помещений в МАУ «Борский бизнес – инкубатор» в соответствии с </w:t>
      </w:r>
      <w:r w:rsidRPr="00031EA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31EA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Бор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31E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31EA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31EA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2696</w:t>
      </w:r>
      <w:r w:rsidRPr="00031EAB">
        <w:rPr>
          <w:rFonts w:ascii="Times New Roman" w:hAnsi="Times New Roman" w:cs="Times New Roman"/>
          <w:sz w:val="24"/>
          <w:szCs w:val="24"/>
        </w:rPr>
        <w:t xml:space="preserve"> «</w:t>
      </w:r>
      <w:r w:rsidRPr="00EB7129">
        <w:rPr>
          <w:rFonts w:ascii="Times New Roman" w:hAnsi="Times New Roman" w:cs="Times New Roman"/>
          <w:sz w:val="24"/>
          <w:szCs w:val="24"/>
        </w:rPr>
        <w:t>Об утверждении Порядка отбора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предоставляется:</w:t>
      </w:r>
    </w:p>
    <w:p w:rsidR="00381F98" w:rsidRPr="00C51B97" w:rsidRDefault="00381F98" w:rsidP="00C37C49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B97">
        <w:rPr>
          <w:rFonts w:ascii="Times New Roman" w:hAnsi="Times New Roman" w:cs="Times New Roman"/>
          <w:color w:val="000000"/>
          <w:sz w:val="24"/>
          <w:szCs w:val="24"/>
        </w:rPr>
        <w:t>льгота в размере 60 % от величины арендной платы за пользование муниципальным имуществом, определенной в ходе проведения независимой оценки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(п. 1 раздела 1 Приложения 1).</w:t>
      </w:r>
    </w:p>
    <w:p w:rsidR="00381F98" w:rsidRPr="00C51B97" w:rsidRDefault="00381F98" w:rsidP="00C37C49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B97">
        <w:rPr>
          <w:rFonts w:ascii="Times New Roman" w:hAnsi="Times New Roman" w:cs="Times New Roman"/>
          <w:color w:val="000000"/>
          <w:sz w:val="24"/>
          <w:szCs w:val="24"/>
        </w:rPr>
        <w:t>льгота в размере 100% (на бесплатной основе), но не более двух часов в месяц пользования помещениями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>предназначенных для проведения переговоров, семинаров и т.д., поименованных в п. 2-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1B97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1, предоставляемых муниципальным автономным учреждением «Борский бизнес-инкубатор».</w:t>
      </w:r>
    </w:p>
    <w:p w:rsidR="00381F98" w:rsidRPr="00C51B97" w:rsidRDefault="00381F98" w:rsidP="00C37C49">
      <w:pPr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1B97">
        <w:rPr>
          <w:rFonts w:ascii="Times New Roman" w:hAnsi="Times New Roman" w:cs="Times New Roman"/>
          <w:color w:val="000000"/>
          <w:sz w:val="24"/>
          <w:szCs w:val="24"/>
        </w:rPr>
        <w:t>льгота в размере 10 % от величины платы за пользование услугами, оказываемыми Бизнес-инкубатором, поименованных в Перечне платных услуг, предоставляемых муниципальным автономным учреждением «Борский бизнес-инкубатор»</w:t>
      </w:r>
      <w:r>
        <w:rPr>
          <w:rFonts w:ascii="Times New Roman" w:hAnsi="Times New Roman" w:cs="Times New Roman"/>
          <w:color w:val="000000"/>
          <w:sz w:val="24"/>
          <w:szCs w:val="24"/>
        </w:rPr>
        <w:t>, в случае превышения двух часов в месяц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п. 2-5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C51B97">
        <w:rPr>
          <w:rFonts w:ascii="Times New Roman" w:hAnsi="Times New Roman" w:cs="Times New Roman"/>
          <w:color w:val="000000"/>
          <w:sz w:val="24"/>
          <w:szCs w:val="24"/>
        </w:rPr>
        <w:t>Приложения 1).</w:t>
      </w:r>
    </w:p>
    <w:p w:rsidR="00381F98" w:rsidRPr="00FA5438" w:rsidRDefault="00381F98" w:rsidP="00C37C49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Style w:val="FontStyle39"/>
          <w:rFonts w:ascii="Calibri" w:hAnsi="Calibri"/>
          <w:color w:val="000000"/>
        </w:rPr>
      </w:pPr>
      <w:r w:rsidRPr="00FA5438">
        <w:rPr>
          <w:rStyle w:val="FontStyle39"/>
          <w:rFonts w:ascii="Calibri" w:hAnsi="Calibri"/>
          <w:color w:val="000000"/>
        </w:rPr>
        <w:t>При расчете арендной платы учитывается повышающий коэффициент мест общего пользования, который рассчитывается по формуле:</w:t>
      </w:r>
    </w:p>
    <w:tbl>
      <w:tblPr>
        <w:tblW w:w="0" w:type="auto"/>
        <w:tblInd w:w="-106" w:type="dxa"/>
        <w:tblLook w:val="00A0"/>
      </w:tblPr>
      <w:tblGrid>
        <w:gridCol w:w="1166"/>
        <w:gridCol w:w="681"/>
        <w:gridCol w:w="472"/>
      </w:tblGrid>
      <w:tr w:rsidR="00381F98" w:rsidRPr="00FA5438">
        <w:tc>
          <w:tcPr>
            <w:tcW w:w="1166" w:type="dxa"/>
            <w:vMerge w:val="restart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105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FA5438">
              <w:rPr>
                <w:color w:val="000000"/>
              </w:rPr>
              <w:t>К</w:t>
            </w:r>
            <w:r w:rsidRPr="00FA5438">
              <w:rPr>
                <w:color w:val="000000"/>
                <w:vertAlign w:val="subscript"/>
              </w:rPr>
              <w:t>моп  =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FA5438">
              <w:rPr>
                <w:color w:val="000000"/>
              </w:rPr>
              <w:t>М</w:t>
            </w:r>
            <w:r w:rsidRPr="00FA5438">
              <w:rPr>
                <w:color w:val="000000"/>
                <w:vertAlign w:val="subscript"/>
              </w:rPr>
              <w:t>оп</w:t>
            </w:r>
          </w:p>
        </w:tc>
        <w:tc>
          <w:tcPr>
            <w:tcW w:w="472" w:type="dxa"/>
            <w:vMerge w:val="restart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FA5438">
              <w:rPr>
                <w:color w:val="000000"/>
              </w:rPr>
              <w:t>+1</w:t>
            </w:r>
          </w:p>
        </w:tc>
      </w:tr>
      <w:tr w:rsidR="00381F98" w:rsidRPr="00FA5438">
        <w:tc>
          <w:tcPr>
            <w:tcW w:w="1166" w:type="dxa"/>
            <w:vMerge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vertAlign w:val="subscript"/>
              </w:rPr>
            </w:pPr>
            <w:r w:rsidRPr="00FA5438">
              <w:rPr>
                <w:color w:val="000000"/>
                <w:lang w:val="en-US"/>
              </w:rPr>
              <w:t>S</w:t>
            </w:r>
            <w:r w:rsidRPr="00FA5438">
              <w:rPr>
                <w:color w:val="000000"/>
                <w:vertAlign w:val="subscript"/>
              </w:rPr>
              <w:t>общ</w:t>
            </w:r>
          </w:p>
        </w:tc>
        <w:tc>
          <w:tcPr>
            <w:tcW w:w="472" w:type="dxa"/>
            <w:vMerge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</w:tbl>
    <w:p w:rsidR="00381F98" w:rsidRPr="00FA5438" w:rsidRDefault="00381F98" w:rsidP="00C37C49">
      <w:pPr>
        <w:pStyle w:val="ab"/>
        <w:tabs>
          <w:tab w:val="left" w:pos="993"/>
        </w:tabs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381F98" w:rsidRPr="00FA5438" w:rsidRDefault="00381F98" w:rsidP="00C37C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A5438"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A5438">
        <w:rPr>
          <w:rFonts w:ascii="Times New Roman" w:hAnsi="Times New Roman" w:cs="Times New Roman"/>
          <w:color w:val="000000"/>
          <w:sz w:val="24"/>
          <w:szCs w:val="24"/>
        </w:rPr>
        <w:tab/>
        <w:t>М</w:t>
      </w:r>
      <w:r w:rsidRPr="00FA543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оп</w:t>
      </w:r>
      <w:r w:rsidRPr="00FA5438">
        <w:rPr>
          <w:rFonts w:ascii="Times New Roman" w:hAnsi="Times New Roman" w:cs="Times New Roman"/>
          <w:color w:val="000000"/>
          <w:sz w:val="24"/>
          <w:szCs w:val="24"/>
        </w:rPr>
        <w:t xml:space="preserve"> – площадь мест общего пользования (без служебных помещений) - 514,3 м</w:t>
      </w:r>
      <w:r w:rsidRPr="00FA543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FA5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81F98" w:rsidRPr="00FA5438" w:rsidRDefault="00381F98" w:rsidP="00C37C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FA54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A543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FA5438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общ</w:t>
      </w:r>
      <w:r w:rsidRPr="00FA5438">
        <w:rPr>
          <w:rFonts w:ascii="Times New Roman" w:hAnsi="Times New Roman" w:cs="Times New Roman"/>
          <w:color w:val="000000"/>
          <w:sz w:val="24"/>
          <w:szCs w:val="24"/>
        </w:rPr>
        <w:t xml:space="preserve"> – общая площадь бизнес-инкубатора – 1368,3 м</w:t>
      </w:r>
      <w:r w:rsidRPr="00FA543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:rsidR="00381F98" w:rsidRPr="00FA5438" w:rsidRDefault="00381F98" w:rsidP="0074570B">
      <w:pPr>
        <w:tabs>
          <w:tab w:val="left" w:pos="993"/>
        </w:tabs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5438">
        <w:rPr>
          <w:rFonts w:ascii="Times New Roman" w:hAnsi="Times New Roman" w:cs="Times New Roman"/>
          <w:color w:val="000000"/>
          <w:sz w:val="24"/>
          <w:szCs w:val="24"/>
        </w:rPr>
        <w:t>Коэффициент мест общего пользования для расчета стоимости арендной платы помещений бизнес-инкубатора равен:</w:t>
      </w:r>
    </w:p>
    <w:tbl>
      <w:tblPr>
        <w:tblW w:w="0" w:type="auto"/>
        <w:tblInd w:w="-106" w:type="dxa"/>
        <w:tblLook w:val="00A0"/>
      </w:tblPr>
      <w:tblGrid>
        <w:gridCol w:w="1166"/>
        <w:gridCol w:w="1228"/>
        <w:gridCol w:w="1182"/>
      </w:tblGrid>
      <w:tr w:rsidR="00381F98" w:rsidRPr="00FA5438">
        <w:tc>
          <w:tcPr>
            <w:tcW w:w="1166" w:type="dxa"/>
            <w:vMerge w:val="restart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105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FA5438">
              <w:rPr>
                <w:color w:val="000000"/>
              </w:rPr>
              <w:t>К</w:t>
            </w:r>
            <w:r w:rsidRPr="00FA5438">
              <w:rPr>
                <w:color w:val="000000"/>
                <w:vertAlign w:val="subscript"/>
              </w:rPr>
              <w:t>моп  =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vertAlign w:val="superscript"/>
              </w:rPr>
            </w:pPr>
            <w:r w:rsidRPr="00FA5438">
              <w:rPr>
                <w:color w:val="000000"/>
              </w:rPr>
              <w:t>514,3 м</w:t>
            </w:r>
            <w:r w:rsidRPr="00FA543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82" w:type="dxa"/>
            <w:vMerge w:val="restart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FA5438">
              <w:rPr>
                <w:color w:val="000000"/>
              </w:rPr>
              <w:t xml:space="preserve">+1=1,38 </w:t>
            </w:r>
          </w:p>
        </w:tc>
      </w:tr>
      <w:tr w:rsidR="00381F98" w:rsidRPr="00FA5438">
        <w:tc>
          <w:tcPr>
            <w:tcW w:w="1166" w:type="dxa"/>
            <w:vMerge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vertAlign w:val="superscript"/>
              </w:rPr>
            </w:pPr>
            <w:r w:rsidRPr="00FA5438">
              <w:rPr>
                <w:color w:val="000000"/>
              </w:rPr>
              <w:t>1368,3 м</w:t>
            </w:r>
            <w:r w:rsidRPr="00FA5438">
              <w:rPr>
                <w:color w:val="000000"/>
                <w:vertAlign w:val="superscript"/>
              </w:rPr>
              <w:t>2</w:t>
            </w:r>
          </w:p>
        </w:tc>
        <w:tc>
          <w:tcPr>
            <w:tcW w:w="1182" w:type="dxa"/>
            <w:vMerge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381F98" w:rsidRPr="00FA5438">
        <w:tc>
          <w:tcPr>
            <w:tcW w:w="1166" w:type="dxa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381F98" w:rsidRPr="00FA5438" w:rsidRDefault="00381F98" w:rsidP="00C37C49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</w:tbl>
    <w:p w:rsidR="00381F98" w:rsidRPr="00A02EF0" w:rsidRDefault="00381F98" w:rsidP="0074570B">
      <w:pPr>
        <w:numPr>
          <w:ilvl w:val="1"/>
          <w:numId w:val="8"/>
        </w:numPr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EF0">
        <w:rPr>
          <w:rFonts w:ascii="Times New Roman" w:hAnsi="Times New Roman" w:cs="Times New Roman"/>
          <w:sz w:val="24"/>
          <w:szCs w:val="24"/>
        </w:rPr>
        <w:t xml:space="preserve">Расчет стоимости арендной платы одного квадратного метра по льготной ставке рассчитывается следующим образом: </w:t>
      </w:r>
    </w:p>
    <w:tbl>
      <w:tblPr>
        <w:tblW w:w="0" w:type="auto"/>
        <w:tblInd w:w="-106" w:type="dxa"/>
        <w:tblLook w:val="00A0"/>
      </w:tblPr>
      <w:tblGrid>
        <w:gridCol w:w="3703"/>
      </w:tblGrid>
      <w:tr w:rsidR="00381F98" w:rsidRPr="00A02EF0">
        <w:trPr>
          <w:trHeight w:val="344"/>
        </w:trPr>
        <w:tc>
          <w:tcPr>
            <w:tcW w:w="3703" w:type="dxa"/>
            <w:vMerge w:val="restart"/>
            <w:vAlign w:val="center"/>
          </w:tcPr>
          <w:p w:rsidR="00381F98" w:rsidRPr="00A02EF0" w:rsidRDefault="00381F98" w:rsidP="00336214">
            <w:pPr>
              <w:pStyle w:val="ab"/>
              <w:tabs>
                <w:tab w:val="left" w:pos="105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 w:rsidRPr="00A02EF0">
              <w:rPr>
                <w:color w:val="000000"/>
              </w:rPr>
              <w:lastRenderedPageBreak/>
              <w:t>КВ</w:t>
            </w:r>
            <w:r w:rsidRPr="00A02EF0">
              <w:rPr>
                <w:color w:val="000000"/>
                <w:vertAlign w:val="subscript"/>
              </w:rPr>
              <w:t xml:space="preserve">льг = </w:t>
            </w:r>
            <w:r w:rsidRPr="00A02EF0">
              <w:rPr>
                <w:color w:val="000000"/>
              </w:rPr>
              <w:t>Р</w:t>
            </w:r>
            <w:r w:rsidRPr="00A02EF0">
              <w:rPr>
                <w:color w:val="000000"/>
                <w:vertAlign w:val="subscript"/>
              </w:rPr>
              <w:t xml:space="preserve">ст* </w:t>
            </w:r>
            <w:r w:rsidRPr="00A02EF0">
              <w:rPr>
                <w:color w:val="000000"/>
              </w:rPr>
              <w:t>К</w:t>
            </w:r>
            <w:r w:rsidRPr="00A02EF0">
              <w:rPr>
                <w:color w:val="000000"/>
                <w:vertAlign w:val="subscript"/>
              </w:rPr>
              <w:t xml:space="preserve">моп * </w:t>
            </w:r>
            <w:r w:rsidRPr="00A02EF0">
              <w:rPr>
                <w:color w:val="000000"/>
              </w:rPr>
              <w:t>40%</w:t>
            </w:r>
            <w:r w:rsidRPr="00A02EF0">
              <w:rPr>
                <w:color w:val="000000"/>
                <w:vertAlign w:val="subscript"/>
              </w:rPr>
              <w:t xml:space="preserve">* </w:t>
            </w:r>
            <w:bookmarkStart w:id="2" w:name="_Hlk125364516"/>
            <w:r w:rsidRPr="00D42B04">
              <w:rPr>
                <w:color w:val="000000"/>
              </w:rPr>
              <w:t>ПЛ</w:t>
            </w:r>
            <w:r>
              <w:rPr>
                <w:color w:val="000000"/>
                <w:vertAlign w:val="subscript"/>
              </w:rPr>
              <w:t>каб</w:t>
            </w:r>
            <w:bookmarkEnd w:id="2"/>
          </w:p>
        </w:tc>
      </w:tr>
      <w:tr w:rsidR="00381F98" w:rsidRPr="00A02EF0">
        <w:trPr>
          <w:trHeight w:val="344"/>
        </w:trPr>
        <w:tc>
          <w:tcPr>
            <w:tcW w:w="3703" w:type="dxa"/>
            <w:vMerge/>
            <w:vAlign w:val="center"/>
          </w:tcPr>
          <w:p w:rsidR="00381F98" w:rsidRPr="00A02EF0" w:rsidRDefault="00381F98" w:rsidP="00336214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  <w:tr w:rsidR="00381F98" w:rsidRPr="00A02EF0">
        <w:trPr>
          <w:trHeight w:val="281"/>
        </w:trPr>
        <w:tc>
          <w:tcPr>
            <w:tcW w:w="3703" w:type="dxa"/>
            <w:vAlign w:val="center"/>
          </w:tcPr>
          <w:p w:rsidR="00381F98" w:rsidRPr="00A02EF0" w:rsidRDefault="00381F98" w:rsidP="00336214">
            <w:pPr>
              <w:pStyle w:val="ab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</w:p>
        </w:tc>
      </w:tr>
    </w:tbl>
    <w:p w:rsidR="00381F98" w:rsidRPr="00A02EF0" w:rsidRDefault="00381F98" w:rsidP="00D42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A02EF0"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A02EF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A02EF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ст</w:t>
      </w:r>
      <w:r w:rsidRPr="00A02EF0">
        <w:rPr>
          <w:rFonts w:ascii="Times New Roman" w:hAnsi="Times New Roman" w:cs="Times New Roman"/>
          <w:color w:val="000000"/>
          <w:sz w:val="24"/>
          <w:szCs w:val="24"/>
        </w:rPr>
        <w:t>– рыночная стоимость 1 кв.м., определённого в ходе проведения независимой оценки стоимости имущества;</w:t>
      </w:r>
    </w:p>
    <w:p w:rsidR="00381F98" w:rsidRDefault="00381F98" w:rsidP="00D42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EF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02EF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моп</w:t>
      </w:r>
      <w:r w:rsidRPr="00A02EF0">
        <w:rPr>
          <w:rFonts w:ascii="Times New Roman" w:hAnsi="Times New Roman" w:cs="Times New Roman"/>
          <w:color w:val="000000"/>
          <w:sz w:val="24"/>
          <w:szCs w:val="24"/>
        </w:rPr>
        <w:t xml:space="preserve">– коэффициент мест общего пользования. </w:t>
      </w:r>
    </w:p>
    <w:p w:rsidR="00381F98" w:rsidRPr="00D42B04" w:rsidRDefault="00381F98" w:rsidP="00D42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B04">
        <w:rPr>
          <w:rFonts w:ascii="Times New Roman" w:hAnsi="Times New Roman" w:cs="Times New Roman"/>
          <w:color w:val="000000"/>
          <w:sz w:val="24"/>
          <w:szCs w:val="24"/>
        </w:rPr>
        <w:t>ПЛ</w:t>
      </w:r>
      <w:r w:rsidRPr="00D42B04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каб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общая площадь конкретного помещения. </w:t>
      </w:r>
    </w:p>
    <w:p w:rsidR="00381F98" w:rsidRDefault="00381F98" w:rsidP="00C37C49">
      <w:pPr>
        <w:numPr>
          <w:ilvl w:val="1"/>
          <w:numId w:val="8"/>
        </w:numPr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4A0">
        <w:rPr>
          <w:rFonts w:ascii="Times New Roman" w:hAnsi="Times New Roman" w:cs="Times New Roman"/>
          <w:sz w:val="24"/>
          <w:szCs w:val="24"/>
        </w:rPr>
        <w:t>Предоставление в аренду помещений, находящихся</w:t>
      </w:r>
      <w:r w:rsidRPr="00031EAB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у МАУ «Борский бизнес-инкубатор» и не являющихся частью здания МАУ «Борский бизнес-инкубатор» по адресу: г. Бор, ул. Слободская, д. 1А, происходит на основании аукциона в соответствии с постановлением администрации городского округа город Бор от 16.08.2011 № 4170 «Об утверждении положения о предоставлении муниципального имущества городского округа город Бор Нижегородской области в аренду», проводимого департаментом земельных и имущественных отношений администрации городского округа город Бор, без учета положений постановления администрации городского округа город Бор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31E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031EA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31EAB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2696</w:t>
      </w:r>
      <w:r w:rsidRPr="00031EAB">
        <w:rPr>
          <w:rFonts w:ascii="Times New Roman" w:hAnsi="Times New Roman" w:cs="Times New Roman"/>
          <w:sz w:val="24"/>
          <w:szCs w:val="24"/>
        </w:rPr>
        <w:t xml:space="preserve"> «</w:t>
      </w:r>
      <w:r w:rsidRPr="00EB7129">
        <w:rPr>
          <w:rFonts w:ascii="Times New Roman" w:hAnsi="Times New Roman" w:cs="Times New Roman"/>
          <w:sz w:val="24"/>
          <w:szCs w:val="24"/>
        </w:rPr>
        <w:t>Об утверждении Порядка отбора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</w:t>
      </w:r>
      <w:r w:rsidRPr="00031E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F98" w:rsidRPr="006951FF" w:rsidRDefault="00381F98" w:rsidP="00C37C49">
      <w:pPr>
        <w:pStyle w:val="af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ОРГАНИЗАЦИЯ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6951FF">
        <w:rPr>
          <w:rFonts w:ascii="Times New Roman" w:hAnsi="Times New Roman" w:cs="Times New Roman"/>
          <w:sz w:val="24"/>
          <w:szCs w:val="24"/>
        </w:rPr>
        <w:t>УСЛУГ УЧРЕЖДЕНИЕМ</w:t>
      </w:r>
    </w:p>
    <w:p w:rsidR="00381F98" w:rsidRPr="00664B3E" w:rsidRDefault="00381F98" w:rsidP="00C37C49">
      <w:pPr>
        <w:pStyle w:val="ab"/>
        <w:numPr>
          <w:ilvl w:val="0"/>
          <w:numId w:val="8"/>
        </w:numPr>
        <w:jc w:val="both"/>
        <w:rPr>
          <w:vanish/>
          <w:lang w:eastAsia="en-US"/>
        </w:rPr>
      </w:pPr>
    </w:p>
    <w:p w:rsidR="00381F98" w:rsidRPr="006951FF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Платные у</w:t>
      </w:r>
      <w:r w:rsidRPr="006951FF">
        <w:rPr>
          <w:rFonts w:ascii="Times New Roman" w:hAnsi="Times New Roman" w:cs="Times New Roman"/>
          <w:sz w:val="24"/>
          <w:szCs w:val="24"/>
        </w:rPr>
        <w:t>слуги оказываются штатными специалистами МАУ «Борский бизнес-инкубатор», либо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(субподрядчиками, соисполнителями)</w:t>
      </w:r>
      <w:r w:rsidRPr="006951FF">
        <w:rPr>
          <w:rFonts w:ascii="Times New Roman" w:hAnsi="Times New Roman" w:cs="Times New Roman"/>
          <w:sz w:val="24"/>
          <w:szCs w:val="24"/>
        </w:rPr>
        <w:t>, привлеченными на основании договоров гражданско-правового характера.</w:t>
      </w:r>
    </w:p>
    <w:p w:rsidR="00381F98" w:rsidRPr="004F17CB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Руководство деятельностью МАУ «Борский бизнес-инкубатор» в части оказания</w:t>
      </w:r>
      <w:r w:rsidR="00464461" w:rsidRPr="00464461">
        <w:rPr>
          <w:rFonts w:ascii="Times New Roman" w:hAnsi="Times New Roman" w:cs="Times New Roman"/>
          <w:sz w:val="24"/>
          <w:szCs w:val="24"/>
        </w:rPr>
        <w:t xml:space="preserve"> </w:t>
      </w:r>
      <w:r w:rsidRPr="004F17CB">
        <w:rPr>
          <w:rFonts w:ascii="Times New Roman" w:hAnsi="Times New Roman" w:cs="Times New Roman"/>
          <w:sz w:val="24"/>
          <w:szCs w:val="24"/>
        </w:rPr>
        <w:t xml:space="preserve">платных услуг осуществляет руководитель Учреждения, который в установленном порядке несет ответственность за организацию деятельности Учреждения по оказанию платных услуг, в том числе: </w:t>
      </w:r>
    </w:p>
    <w:p w:rsidR="00381F98" w:rsidRPr="004F17CB" w:rsidRDefault="00381F98" w:rsidP="008D3F06">
      <w:pPr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за объем и качество оказываемых платных услуг;</w:t>
      </w:r>
    </w:p>
    <w:p w:rsidR="00381F98" w:rsidRPr="004F17CB" w:rsidRDefault="00381F98" w:rsidP="008D3F06">
      <w:pPr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за правильность взимания платы за оказание платных услуг;</w:t>
      </w:r>
    </w:p>
    <w:p w:rsidR="00381F98" w:rsidRPr="004F17CB" w:rsidRDefault="00381F98" w:rsidP="008D3F06">
      <w:pPr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за обеспечение граждан достаточной и достоверной информацией об оказываемых платных услугах;</w:t>
      </w:r>
    </w:p>
    <w:p w:rsidR="00381F98" w:rsidRPr="004F17CB" w:rsidRDefault="00381F98" w:rsidP="008D3F06">
      <w:pPr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7CB">
        <w:rPr>
          <w:rFonts w:ascii="Times New Roman" w:hAnsi="Times New Roman" w:cs="Times New Roman"/>
          <w:sz w:val="24"/>
          <w:szCs w:val="24"/>
        </w:rPr>
        <w:t>за своевременное рассмотрение письменных и иных обращений граждан в связи с оказанием платных услуг.</w:t>
      </w:r>
    </w:p>
    <w:p w:rsidR="00381F98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Специалисты, непосредственно оказывающие </w:t>
      </w:r>
      <w:r>
        <w:rPr>
          <w:rFonts w:ascii="Times New Roman" w:hAnsi="Times New Roman" w:cs="Times New Roman"/>
          <w:sz w:val="24"/>
          <w:szCs w:val="24"/>
        </w:rPr>
        <w:t xml:space="preserve">платные </w:t>
      </w:r>
      <w:r w:rsidRPr="006951FF">
        <w:rPr>
          <w:rFonts w:ascii="Times New Roman" w:hAnsi="Times New Roman" w:cs="Times New Roman"/>
          <w:sz w:val="24"/>
          <w:szCs w:val="24"/>
        </w:rPr>
        <w:t>услуги, несут персональную ответственность за полноту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1FF">
        <w:rPr>
          <w:rFonts w:ascii="Times New Roman" w:hAnsi="Times New Roman" w:cs="Times New Roman"/>
          <w:sz w:val="24"/>
          <w:szCs w:val="24"/>
        </w:rPr>
        <w:t>качество</w:t>
      </w:r>
      <w:r>
        <w:rPr>
          <w:rFonts w:ascii="Times New Roman" w:hAnsi="Times New Roman" w:cs="Times New Roman"/>
          <w:sz w:val="24"/>
          <w:szCs w:val="24"/>
        </w:rPr>
        <w:t xml:space="preserve"> и своевременность</w:t>
      </w:r>
      <w:r w:rsidRPr="006951FF">
        <w:rPr>
          <w:rFonts w:ascii="Times New Roman" w:hAnsi="Times New Roman" w:cs="Times New Roman"/>
          <w:sz w:val="24"/>
          <w:szCs w:val="24"/>
        </w:rPr>
        <w:t xml:space="preserve"> их выполнения.</w:t>
      </w:r>
    </w:p>
    <w:p w:rsidR="00381F98" w:rsidRPr="006951FF" w:rsidRDefault="00381F98" w:rsidP="004F1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F98" w:rsidRPr="001A517B" w:rsidRDefault="00381F98" w:rsidP="00C37C49">
      <w:pPr>
        <w:pStyle w:val="af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>ПОРЯДОК ФОРМИРОВАНИЯ И УЧЕТА ДОХОДА,</w:t>
      </w:r>
      <w:r w:rsidRPr="001A517B">
        <w:rPr>
          <w:rFonts w:ascii="Times New Roman" w:hAnsi="Times New Roman" w:cs="Times New Roman"/>
          <w:sz w:val="24"/>
          <w:szCs w:val="24"/>
        </w:rPr>
        <w:t xml:space="preserve">ПОЛУЧЕННОГО ОТ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1A517B">
        <w:rPr>
          <w:rFonts w:ascii="Times New Roman" w:hAnsi="Times New Roman" w:cs="Times New Roman"/>
          <w:sz w:val="24"/>
          <w:szCs w:val="24"/>
        </w:rPr>
        <w:t>УСЛУГ</w:t>
      </w:r>
    </w:p>
    <w:p w:rsidR="00381F98" w:rsidRPr="001A517B" w:rsidRDefault="00381F98" w:rsidP="00C37C49">
      <w:pPr>
        <w:pStyle w:val="ab"/>
        <w:numPr>
          <w:ilvl w:val="0"/>
          <w:numId w:val="8"/>
        </w:numPr>
        <w:jc w:val="both"/>
        <w:rPr>
          <w:vanish/>
          <w:lang w:eastAsia="en-US"/>
        </w:rPr>
      </w:pPr>
    </w:p>
    <w:p w:rsidR="00381F98" w:rsidRPr="00E07235" w:rsidRDefault="00381F98" w:rsidP="00E07235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E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Средства от платных услуг, поступающие по безналичному расчету, перечисляются Потребителем на лицевой счет Исполнителя</w:t>
      </w:r>
      <w:r w:rsidR="00464461" w:rsidRPr="0046446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4C8B">
        <w:rPr>
          <w:rFonts w:ascii="Times New Roman" w:hAnsi="Times New Roman" w:cs="Times New Roman"/>
          <w:sz w:val="24"/>
          <w:szCs w:val="24"/>
        </w:rPr>
        <w:t>по учету средств, полученных от приносящей доход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EA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Потребители платных услуг обязаны оплатить их в порядке и в сроки, которые указаны в Договоре. Моментом оплаты услуг считается дата зачисления денежных средств на счет Исполнителя.</w:t>
      </w:r>
    </w:p>
    <w:p w:rsidR="00381F98" w:rsidRPr="006951FF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Доходы, полученные МАУ «Борский бизнес-инкубатор»» от </w:t>
      </w:r>
      <w:r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6951FF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6951FF">
        <w:rPr>
          <w:rFonts w:ascii="Times New Roman" w:hAnsi="Times New Roman" w:cs="Times New Roman"/>
          <w:sz w:val="24"/>
          <w:szCs w:val="24"/>
        </w:rPr>
        <w:t>имущество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1FF">
        <w:rPr>
          <w:rFonts w:ascii="Times New Roman" w:hAnsi="Times New Roman" w:cs="Times New Roman"/>
          <w:sz w:val="24"/>
          <w:szCs w:val="24"/>
        </w:rPr>
        <w:t>приобретенное за счет этих доходов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1FF">
        <w:rPr>
          <w:rFonts w:ascii="Times New Roman" w:hAnsi="Times New Roman" w:cs="Times New Roman"/>
          <w:sz w:val="24"/>
          <w:szCs w:val="24"/>
        </w:rPr>
        <w:t>поступают в распоряжение Учреждения.</w:t>
      </w:r>
    </w:p>
    <w:p w:rsidR="00381F98" w:rsidRPr="000D4C8B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C8B">
        <w:rPr>
          <w:rFonts w:ascii="Times New Roman" w:hAnsi="Times New Roman" w:cs="Times New Roman"/>
          <w:sz w:val="24"/>
          <w:szCs w:val="24"/>
        </w:rPr>
        <w:t>Доходы от приносящей доход деятельности</w:t>
      </w:r>
      <w:r w:rsidR="00464461" w:rsidRPr="00464461">
        <w:rPr>
          <w:rFonts w:ascii="Times New Roman" w:hAnsi="Times New Roman" w:cs="Times New Roman"/>
          <w:sz w:val="24"/>
          <w:szCs w:val="24"/>
        </w:rPr>
        <w:t xml:space="preserve"> </w:t>
      </w:r>
      <w:r w:rsidRPr="000D4C8B">
        <w:rPr>
          <w:rFonts w:ascii="Times New Roman" w:hAnsi="Times New Roman" w:cs="Times New Roman"/>
          <w:sz w:val="24"/>
          <w:szCs w:val="24"/>
        </w:rPr>
        <w:t>могут распределяться следующим образом</w:t>
      </w:r>
      <w:r>
        <w:rPr>
          <w:rFonts w:ascii="Times New Roman" w:hAnsi="Times New Roman" w:cs="Times New Roman"/>
          <w:sz w:val="24"/>
          <w:szCs w:val="24"/>
        </w:rPr>
        <w:t xml:space="preserve"> по усмотрению Учреждения:</w:t>
      </w:r>
    </w:p>
    <w:p w:rsidR="00381F98" w:rsidRPr="00A02EF0" w:rsidRDefault="00381F98" w:rsidP="00C37C4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2EF0">
        <w:rPr>
          <w:rFonts w:ascii="Times New Roman" w:hAnsi="Times New Roman" w:cs="Times New Roman"/>
          <w:sz w:val="24"/>
          <w:szCs w:val="24"/>
        </w:rPr>
        <w:t xml:space="preserve">на выплаты стимулирующего и компенсационного характера. Выплаты стимулирующего и компенсационного характера по настоящему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02EF0">
        <w:rPr>
          <w:rFonts w:ascii="Times New Roman" w:hAnsi="Times New Roman" w:cs="Times New Roman"/>
          <w:sz w:val="24"/>
          <w:szCs w:val="24"/>
        </w:rPr>
        <w:t xml:space="preserve">оложению могут назначаться сотрудникам МАУ «Борский бизнес-инкубатор» с консультационных услуг, включая бухгалтерские и юридические услуги (раздел </w:t>
      </w:r>
      <w:r w:rsidRPr="00A02E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2EF0">
        <w:rPr>
          <w:rFonts w:ascii="Times New Roman" w:hAnsi="Times New Roman" w:cs="Times New Roman"/>
          <w:sz w:val="24"/>
          <w:szCs w:val="24"/>
        </w:rPr>
        <w:t>-</w:t>
      </w:r>
      <w:r w:rsidRPr="00A02EF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02EF0">
        <w:rPr>
          <w:rFonts w:ascii="Times New Roman" w:hAnsi="Times New Roman" w:cs="Times New Roman"/>
          <w:sz w:val="24"/>
          <w:szCs w:val="24"/>
        </w:rPr>
        <w:t xml:space="preserve"> Приложения 1).</w:t>
      </w:r>
    </w:p>
    <w:p w:rsidR="00381F98" w:rsidRDefault="00381F98" w:rsidP="00C37C4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на развитие материально-технической базы Учреждения;</w:t>
      </w:r>
    </w:p>
    <w:p w:rsidR="00381F98" w:rsidRDefault="00381F98" w:rsidP="00C37C4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lastRenderedPageBreak/>
        <w:t>на приобретение инвентаря, предметов хозяйственного назначения, звукового и светотехнического оборудования, ремонтные работы, проведение мероприятий и другие статьи расходов, связанные с непосредственной деятельностью Учреждения;</w:t>
      </w:r>
    </w:p>
    <w:p w:rsidR="00381F98" w:rsidRDefault="00381F98" w:rsidP="00C37C49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>на выплаты по гражданско-правовым договорам;</w:t>
      </w:r>
    </w:p>
    <w:p w:rsidR="00381F98" w:rsidRPr="002619C0" w:rsidRDefault="00381F98" w:rsidP="00CF2D82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A517B">
        <w:rPr>
          <w:rFonts w:ascii="Times New Roman" w:hAnsi="Times New Roman" w:cs="Times New Roman"/>
          <w:sz w:val="24"/>
          <w:szCs w:val="24"/>
        </w:rPr>
        <w:t xml:space="preserve">на покрытие затрат, связанных с содержанием недвижимого, особо ценного движимого и иного имущества Учреждения, в том числе оплату коммунальных услуг, услуг связи и </w:t>
      </w:r>
      <w:r>
        <w:rPr>
          <w:rFonts w:ascii="Times New Roman" w:hAnsi="Times New Roman" w:cs="Times New Roman"/>
          <w:sz w:val="24"/>
          <w:szCs w:val="24"/>
        </w:rPr>
        <w:t>иных услуг.</w:t>
      </w:r>
    </w:p>
    <w:p w:rsidR="00381F98" w:rsidRPr="006951FF" w:rsidRDefault="00381F98" w:rsidP="00C37C49">
      <w:pPr>
        <w:pStyle w:val="af"/>
        <w:numPr>
          <w:ilvl w:val="0"/>
          <w:numId w:val="9"/>
        </w:numPr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>ИНФОРМАЦИЯ ОБ УСЛУГАХ</w:t>
      </w:r>
    </w:p>
    <w:p w:rsidR="00381F98" w:rsidRPr="00F90B73" w:rsidRDefault="00381F98" w:rsidP="00C37C49">
      <w:pPr>
        <w:pStyle w:val="ab"/>
        <w:numPr>
          <w:ilvl w:val="0"/>
          <w:numId w:val="8"/>
        </w:numPr>
        <w:jc w:val="both"/>
        <w:rPr>
          <w:vanish/>
          <w:lang w:eastAsia="en-US"/>
        </w:rPr>
      </w:pPr>
    </w:p>
    <w:p w:rsidR="00381F98" w:rsidRPr="006951FF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МАУ «Борский бизнес-инкубатор» до заключения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951FF">
        <w:rPr>
          <w:rFonts w:ascii="Times New Roman" w:hAnsi="Times New Roman" w:cs="Times New Roman"/>
          <w:sz w:val="24"/>
          <w:szCs w:val="24"/>
        </w:rPr>
        <w:t>оговора предоставляет достоверную информацию о себе и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1FF">
        <w:rPr>
          <w:rFonts w:ascii="Times New Roman" w:hAnsi="Times New Roman" w:cs="Times New Roman"/>
          <w:sz w:val="24"/>
          <w:szCs w:val="24"/>
        </w:rPr>
        <w:t>услугах, обеспечивающую заказчикам или потребителям возможность их правильного выбора.</w:t>
      </w:r>
    </w:p>
    <w:p w:rsidR="00381F98" w:rsidRPr="006951FF" w:rsidRDefault="00381F98" w:rsidP="00C37C49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>Способами доведения информации до заказчика или потребителя могут быть:</w:t>
      </w:r>
    </w:p>
    <w:p w:rsidR="00381F98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>объявления, в том числе в СМИ;</w:t>
      </w:r>
    </w:p>
    <w:p w:rsidR="00381F98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73">
        <w:rPr>
          <w:rFonts w:ascii="Times New Roman" w:hAnsi="Times New Roman" w:cs="Times New Roman"/>
          <w:sz w:val="24"/>
          <w:szCs w:val="24"/>
        </w:rPr>
        <w:t>информационные буклеты;</w:t>
      </w:r>
    </w:p>
    <w:p w:rsidR="00381F98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73">
        <w:rPr>
          <w:rFonts w:ascii="Times New Roman" w:hAnsi="Times New Roman" w:cs="Times New Roman"/>
          <w:sz w:val="24"/>
          <w:szCs w:val="24"/>
        </w:rPr>
        <w:t>рекламные проспекты;</w:t>
      </w:r>
    </w:p>
    <w:p w:rsidR="00381F98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73">
        <w:rPr>
          <w:rFonts w:ascii="Times New Roman" w:hAnsi="Times New Roman" w:cs="Times New Roman"/>
          <w:sz w:val="24"/>
          <w:szCs w:val="24"/>
        </w:rPr>
        <w:t>объявления на стендах Учреждения;</w:t>
      </w:r>
    </w:p>
    <w:p w:rsidR="00381F98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73">
        <w:rPr>
          <w:rFonts w:ascii="Times New Roman" w:hAnsi="Times New Roman" w:cs="Times New Roman"/>
          <w:sz w:val="24"/>
          <w:szCs w:val="24"/>
        </w:rPr>
        <w:t>информация, размещенная на официальном сайте Учреждения;</w:t>
      </w:r>
    </w:p>
    <w:p w:rsidR="00381F98" w:rsidRPr="00F90B73" w:rsidRDefault="00381F98" w:rsidP="00C37C4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73">
        <w:rPr>
          <w:rFonts w:ascii="Times New Roman" w:hAnsi="Times New Roman" w:cs="Times New Roman"/>
          <w:sz w:val="24"/>
          <w:szCs w:val="24"/>
        </w:rPr>
        <w:t>рекламные материалы и сообщения в СМИ, в том числе в электронных СМИ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F98" w:rsidRPr="006951FF" w:rsidRDefault="00381F98" w:rsidP="00C37C49">
      <w:pPr>
        <w:pStyle w:val="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ПРИЛОЖЕНИЯ </w:t>
      </w:r>
    </w:p>
    <w:p w:rsidR="00381F98" w:rsidRPr="006951FF" w:rsidRDefault="00381F98" w:rsidP="00C37C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         </w:t>
      </w:r>
      <w:r w:rsidRPr="006951FF">
        <w:rPr>
          <w:rFonts w:ascii="Times New Roman" w:hAnsi="Times New Roman" w:cs="Times New Roman"/>
          <w:sz w:val="24"/>
          <w:szCs w:val="24"/>
        </w:rPr>
        <w:t xml:space="preserve">Приложениями к настоящему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51FF">
        <w:rPr>
          <w:rFonts w:ascii="Times New Roman" w:hAnsi="Times New Roman" w:cs="Times New Roman"/>
          <w:sz w:val="24"/>
          <w:szCs w:val="24"/>
        </w:rPr>
        <w:t>оложению являются:</w:t>
      </w:r>
    </w:p>
    <w:p w:rsidR="00381F98" w:rsidRPr="00341521" w:rsidRDefault="00381F98" w:rsidP="00C37C4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1FF">
        <w:rPr>
          <w:rFonts w:ascii="Times New Roman" w:hAnsi="Times New Roman" w:cs="Times New Roman"/>
          <w:sz w:val="24"/>
          <w:szCs w:val="24"/>
        </w:rPr>
        <w:t xml:space="preserve">Приложение №1: Перечень </w:t>
      </w:r>
      <w:r>
        <w:rPr>
          <w:rFonts w:ascii="Times New Roman" w:hAnsi="Times New Roman" w:cs="Times New Roman"/>
          <w:sz w:val="24"/>
          <w:szCs w:val="24"/>
        </w:rPr>
        <w:t xml:space="preserve">платных </w:t>
      </w:r>
      <w:r w:rsidRPr="006951FF">
        <w:rPr>
          <w:rFonts w:ascii="Times New Roman" w:hAnsi="Times New Roman" w:cs="Times New Roman"/>
          <w:sz w:val="24"/>
          <w:szCs w:val="24"/>
        </w:rPr>
        <w:t>услуг, предоставляемых МАУ «Борский Бизнес-</w:t>
      </w:r>
      <w:r w:rsidRPr="00341521">
        <w:rPr>
          <w:rFonts w:ascii="Times New Roman" w:hAnsi="Times New Roman" w:cs="Times New Roman"/>
          <w:sz w:val="24"/>
          <w:szCs w:val="24"/>
        </w:rPr>
        <w:t xml:space="preserve">инкубатор. </w:t>
      </w:r>
    </w:p>
    <w:p w:rsidR="00381F98" w:rsidRPr="006951FF" w:rsidRDefault="00381F98" w:rsidP="00473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F98" w:rsidRPr="00FC2C25" w:rsidRDefault="00381F98" w:rsidP="006951FF">
      <w:pPr>
        <w:pStyle w:val="aa"/>
        <w:spacing w:before="0" w:beforeAutospacing="0" w:after="0" w:afterAutospacing="0"/>
        <w:ind w:left="5387"/>
        <w:jc w:val="right"/>
        <w:rPr>
          <w:sz w:val="20"/>
          <w:szCs w:val="20"/>
        </w:rPr>
      </w:pPr>
      <w:r w:rsidRPr="006951FF">
        <w:br w:type="page"/>
      </w:r>
      <w:r w:rsidRPr="00FC2C25">
        <w:rPr>
          <w:sz w:val="20"/>
          <w:szCs w:val="20"/>
        </w:rPr>
        <w:lastRenderedPageBreak/>
        <w:t>Приложение № 1</w:t>
      </w:r>
    </w:p>
    <w:p w:rsidR="00381F98" w:rsidRPr="00FC2C25" w:rsidRDefault="00381F98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2C25">
        <w:rPr>
          <w:rFonts w:ascii="Times New Roman" w:hAnsi="Times New Roman" w:cs="Times New Roman"/>
          <w:sz w:val="20"/>
          <w:szCs w:val="20"/>
        </w:rPr>
        <w:t>к Положению о</w:t>
      </w:r>
      <w:r>
        <w:rPr>
          <w:rFonts w:ascii="Times New Roman" w:hAnsi="Times New Roman" w:cs="Times New Roman"/>
          <w:sz w:val="20"/>
          <w:szCs w:val="20"/>
        </w:rPr>
        <w:t xml:space="preserve"> платных</w:t>
      </w:r>
      <w:r w:rsidRPr="00FC2C25">
        <w:rPr>
          <w:rFonts w:ascii="Times New Roman" w:hAnsi="Times New Roman" w:cs="Times New Roman"/>
          <w:sz w:val="20"/>
          <w:szCs w:val="20"/>
        </w:rPr>
        <w:t xml:space="preserve"> услугах, </w:t>
      </w:r>
    </w:p>
    <w:p w:rsidR="00381F98" w:rsidRPr="00FC2C25" w:rsidRDefault="00381F98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2C25">
        <w:rPr>
          <w:rFonts w:ascii="Times New Roman" w:hAnsi="Times New Roman" w:cs="Times New Roman"/>
          <w:sz w:val="20"/>
          <w:szCs w:val="20"/>
        </w:rPr>
        <w:t xml:space="preserve">предоставляемых </w:t>
      </w:r>
    </w:p>
    <w:p w:rsidR="00381F98" w:rsidRPr="00FC2C25" w:rsidRDefault="00381F98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2C25">
        <w:rPr>
          <w:rFonts w:ascii="Times New Roman" w:hAnsi="Times New Roman" w:cs="Times New Roman"/>
          <w:sz w:val="20"/>
          <w:szCs w:val="20"/>
        </w:rPr>
        <w:t xml:space="preserve">муниципальным автономным учреждением </w:t>
      </w:r>
    </w:p>
    <w:p w:rsidR="00381F98" w:rsidRPr="00FC2C25" w:rsidRDefault="00381F98" w:rsidP="001E653C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2C25">
        <w:rPr>
          <w:rFonts w:ascii="Times New Roman" w:hAnsi="Times New Roman" w:cs="Times New Roman"/>
          <w:sz w:val="20"/>
          <w:szCs w:val="20"/>
        </w:rPr>
        <w:t>«Борский бизнес-инкубатор»</w:t>
      </w:r>
    </w:p>
    <w:p w:rsidR="00381F98" w:rsidRPr="00E339B9" w:rsidRDefault="00381F98" w:rsidP="001E653C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81F98" w:rsidRPr="00FC2C25" w:rsidRDefault="00381F98" w:rsidP="001E653C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FC2C25">
        <w:rPr>
          <w:b/>
          <w:bCs/>
        </w:rPr>
        <w:t xml:space="preserve">Перечень </w:t>
      </w:r>
      <w:r>
        <w:rPr>
          <w:b/>
          <w:bCs/>
        </w:rPr>
        <w:t xml:space="preserve">платных </w:t>
      </w:r>
      <w:r w:rsidRPr="00FC2C25">
        <w:rPr>
          <w:b/>
          <w:bCs/>
        </w:rPr>
        <w:t>услуг,</w:t>
      </w:r>
    </w:p>
    <w:p w:rsidR="00381F98" w:rsidRPr="00FC2C25" w:rsidRDefault="00381F98" w:rsidP="001E653C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FC2C25">
        <w:rPr>
          <w:b/>
          <w:bCs/>
        </w:rPr>
        <w:t>предоставляемых муниципальным автономным учреждением</w:t>
      </w:r>
    </w:p>
    <w:p w:rsidR="00381F98" w:rsidRPr="00FC2C25" w:rsidRDefault="00381F98" w:rsidP="00C37C49">
      <w:pPr>
        <w:pStyle w:val="aa"/>
        <w:spacing w:before="0" w:beforeAutospacing="0" w:after="240" w:afterAutospacing="0"/>
        <w:jc w:val="center"/>
        <w:rPr>
          <w:b/>
          <w:bCs/>
        </w:rPr>
      </w:pPr>
      <w:r w:rsidRPr="00FC2C25">
        <w:rPr>
          <w:b/>
          <w:bCs/>
        </w:rPr>
        <w:t>«Борский бизнес-инкубатор»</w:t>
      </w:r>
    </w:p>
    <w:tbl>
      <w:tblPr>
        <w:tblW w:w="1031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8080"/>
        <w:gridCol w:w="1701"/>
      </w:tblGrid>
      <w:tr w:rsidR="00381F98" w:rsidRPr="00E339B9">
        <w:trPr>
          <w:trHeight w:val="470"/>
        </w:trPr>
        <w:tc>
          <w:tcPr>
            <w:tcW w:w="533" w:type="dxa"/>
            <w:vAlign w:val="center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8080" w:type="dxa"/>
            <w:vAlign w:val="center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</w:tr>
      <w:tr w:rsidR="00381F98" w:rsidRPr="00E339B9">
        <w:tc>
          <w:tcPr>
            <w:tcW w:w="533" w:type="dxa"/>
            <w:tcBorders>
              <w:right w:val="nil"/>
            </w:tcBorders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tcBorders>
              <w:left w:val="nil"/>
              <w:right w:val="nil"/>
            </w:tcBorders>
          </w:tcPr>
          <w:p w:rsidR="00381F98" w:rsidRPr="00FC2C25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Краткосрочная а</w:t>
            </w: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ренда площадей здания Борского бизнес-инкубатора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98" w:rsidRPr="00E339B9"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в аренду нежилых офисных помещений бизнес-инкубатора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</w:t>
            </w:r>
          </w:p>
        </w:tc>
        <w:tc>
          <w:tcPr>
            <w:tcW w:w="1701" w:type="dxa"/>
          </w:tcPr>
          <w:p w:rsidR="00381F98" w:rsidRPr="00442F9E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381F98" w:rsidRPr="00E339B9"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переговорной комнаты (ком. 105) бизнес-инкубатора с дополнительным оборудованием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381F98" w:rsidRPr="00E339B9">
        <w:trPr>
          <w:trHeight w:val="430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зала заседаний (ком. 102) бизнес-инкубатора с дополнительным оборудованием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381F98" w:rsidRPr="00E339B9">
        <w:trPr>
          <w:trHeight w:val="430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Краткосрочная аренда малого зала (ком. 118) бизнес-инкубатора с дополнительным оборудованием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381F98" w:rsidRPr="00E339B9">
        <w:tc>
          <w:tcPr>
            <w:tcW w:w="533" w:type="dxa"/>
          </w:tcPr>
          <w:p w:rsidR="00381F98" w:rsidRPr="00FA5438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381F98" w:rsidRPr="00FA5438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5438">
              <w:rPr>
                <w:rFonts w:ascii="Times New Roman" w:hAnsi="Times New Roman" w:cs="Times New Roman"/>
                <w:sz w:val="20"/>
                <w:szCs w:val="20"/>
              </w:rPr>
              <w:t>Краткосрочная аренда актового зала (ком. 221) с дополнительным оборудованием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81F98" w:rsidRPr="00FA5438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5438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</w:tr>
      <w:tr w:rsidR="00381F98" w:rsidRPr="00E339B9">
        <w:tc>
          <w:tcPr>
            <w:tcW w:w="10314" w:type="dxa"/>
            <w:gridSpan w:val="3"/>
          </w:tcPr>
          <w:p w:rsidR="00381F98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помещений, находящихся на праве оперативного управления и не являющихся частью Борского бизнес-инкубатора</w:t>
            </w:r>
          </w:p>
        </w:tc>
      </w:tr>
      <w:tr w:rsidR="00381F98" w:rsidRPr="00E339B9"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381F98" w:rsidRDefault="00381F98" w:rsidP="00C80667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по адресу: г. Бор, ул. Интернациональная, 18А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81F98" w:rsidRPr="00DA0812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381F98" w:rsidRPr="00E339B9">
        <w:tc>
          <w:tcPr>
            <w:tcW w:w="10314" w:type="dxa"/>
            <w:gridSpan w:val="3"/>
          </w:tcPr>
          <w:p w:rsidR="00381F98" w:rsidRPr="00955B84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B8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III </w:t>
            </w:r>
            <w:r w:rsidRPr="00955B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Бухгалтерские услуги</w:t>
            </w:r>
          </w:p>
        </w:tc>
      </w:tr>
      <w:tr w:rsidR="00381F98" w:rsidRPr="00E339B9"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right w:val="single" w:sz="4" w:space="0" w:color="auto"/>
            </w:tcBorders>
          </w:tcPr>
          <w:p w:rsidR="00381F98" w:rsidRDefault="00381F98" w:rsidP="00C80667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Консультационные услуги по вопросам налогообложения и бухгалтерского учета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81F98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консультация</w:t>
            </w:r>
          </w:p>
        </w:tc>
      </w:tr>
      <w:tr w:rsidR="00381F98" w:rsidRPr="00E339B9">
        <w:trPr>
          <w:trHeight w:val="335"/>
        </w:trPr>
        <w:tc>
          <w:tcPr>
            <w:tcW w:w="533" w:type="dxa"/>
            <w:tcBorders>
              <w:right w:val="nil"/>
            </w:tcBorders>
          </w:tcPr>
          <w:p w:rsidR="00381F98" w:rsidRPr="00586FDE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left w:val="nil"/>
              <w:right w:val="nil"/>
            </w:tcBorders>
          </w:tcPr>
          <w:p w:rsidR="00381F98" w:rsidRPr="00FC2C25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IV</w:t>
            </w: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Юридические услуги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98" w:rsidRPr="00E339B9">
        <w:trPr>
          <w:trHeight w:val="417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консультации (устные)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консультация</w:t>
            </w:r>
          </w:p>
        </w:tc>
      </w:tr>
      <w:tr w:rsidR="00381F98" w:rsidRPr="00E339B9">
        <w:trPr>
          <w:trHeight w:val="417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Составление проектов договоров, претензий, жалоб, иных документов правового характера, кроме процессуальных документов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381F98" w:rsidRPr="00E339B9">
        <w:trPr>
          <w:trHeight w:val="283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336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положений, инструкций, иных внутренних документов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381F98" w:rsidRPr="00E339B9">
        <w:trPr>
          <w:trHeight w:val="283"/>
        </w:trPr>
        <w:tc>
          <w:tcPr>
            <w:tcW w:w="533" w:type="dxa"/>
            <w:tcBorders>
              <w:right w:val="nil"/>
            </w:tcBorders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tcBorders>
              <w:left w:val="nil"/>
              <w:right w:val="nil"/>
            </w:tcBorders>
          </w:tcPr>
          <w:p w:rsidR="00381F98" w:rsidRPr="00FC2C25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  <w:r w:rsidRPr="00FC2C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Консультационные услуги 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F98" w:rsidRPr="00E339B9">
        <w:trPr>
          <w:trHeight w:val="283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955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Консультационные услуги по вопросам бизнес-планирования, повышения квалификации и обучения, вопросам участия в программах поддержки малого и среднего предпринимательства, действующим в городском округе город Бор и Нижегородской области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консультация</w:t>
            </w:r>
          </w:p>
        </w:tc>
      </w:tr>
      <w:tr w:rsidR="00381F98" w:rsidRPr="00E339B9">
        <w:trPr>
          <w:trHeight w:val="283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955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Разработка бизнес-планов на получение грантов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субсидий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381F98" w:rsidRPr="00E339B9">
        <w:trPr>
          <w:trHeight w:val="283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955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Разработка бизнес-планов на получение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иных выплат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9B9">
              <w:rPr>
                <w:rFonts w:ascii="Times New Roman" w:hAnsi="Times New Roman" w:cs="Times New Roman"/>
                <w:sz w:val="20"/>
                <w:szCs w:val="20"/>
              </w:rPr>
              <w:t>1 документ</w:t>
            </w:r>
          </w:p>
        </w:tc>
      </w:tr>
      <w:tr w:rsidR="00381F98" w:rsidRPr="00E339B9">
        <w:trPr>
          <w:trHeight w:val="283"/>
        </w:trPr>
        <w:tc>
          <w:tcPr>
            <w:tcW w:w="533" w:type="dxa"/>
          </w:tcPr>
          <w:p w:rsidR="00381F98" w:rsidRPr="00E339B9" w:rsidRDefault="00381F98" w:rsidP="00031EA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</w:tcPr>
          <w:p w:rsidR="00381F98" w:rsidRPr="00E339B9" w:rsidRDefault="00381F98" w:rsidP="00955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маркетинговых исследований </w:t>
            </w:r>
          </w:p>
        </w:tc>
        <w:tc>
          <w:tcPr>
            <w:tcW w:w="1701" w:type="dxa"/>
          </w:tcPr>
          <w:p w:rsidR="00381F98" w:rsidRPr="00E339B9" w:rsidRDefault="00381F98" w:rsidP="00336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исследование </w:t>
            </w:r>
          </w:p>
        </w:tc>
      </w:tr>
    </w:tbl>
    <w:p w:rsidR="00381F98" w:rsidRDefault="00381F98" w:rsidP="006D5FCB">
      <w:pPr>
        <w:pStyle w:val="11"/>
        <w:ind w:left="567"/>
        <w:jc w:val="right"/>
      </w:pPr>
    </w:p>
    <w:p w:rsidR="00381F98" w:rsidRPr="00627497" w:rsidRDefault="00381F98" w:rsidP="005E6652">
      <w:pPr>
        <w:pStyle w:val="aa"/>
        <w:spacing w:before="0" w:beforeAutospacing="0" w:after="0" w:afterAutospacing="0"/>
        <w:ind w:left="5387"/>
        <w:jc w:val="right"/>
        <w:rPr>
          <w:rFonts w:ascii="Courier New" w:hAnsi="Courier New" w:cs="Courier New"/>
          <w:color w:val="000000"/>
          <w:spacing w:val="-18"/>
        </w:rPr>
      </w:pPr>
    </w:p>
    <w:p w:rsidR="00381F98" w:rsidRPr="00E339B9" w:rsidRDefault="00381F98" w:rsidP="006D5FCB">
      <w:pPr>
        <w:pStyle w:val="11"/>
        <w:ind w:left="567"/>
        <w:jc w:val="right"/>
      </w:pPr>
    </w:p>
    <w:sectPr w:rsidR="00381F98" w:rsidRPr="00E339B9" w:rsidSect="00E72A52">
      <w:footerReference w:type="default" r:id="rId15"/>
      <w:footerReference w:type="first" r:id="rId16"/>
      <w:pgSz w:w="11906" w:h="16838" w:code="9"/>
      <w:pgMar w:top="360" w:right="567" w:bottom="426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D3" w:rsidRDefault="000C78D3">
      <w:pPr>
        <w:spacing w:after="0" w:line="240" w:lineRule="auto"/>
      </w:pPr>
      <w:r>
        <w:separator/>
      </w:r>
    </w:p>
  </w:endnote>
  <w:endnote w:type="continuationSeparator" w:id="1">
    <w:p w:rsidR="000C78D3" w:rsidRDefault="000C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98" w:rsidRPr="00644B01" w:rsidRDefault="001F405C">
    <w:pPr>
      <w:pStyle w:val="a7"/>
      <w:jc w:val="right"/>
      <w:rPr>
        <w:rFonts w:ascii="Times New Roman" w:hAnsi="Times New Roman" w:cs="Times New Roman"/>
      </w:rPr>
    </w:pPr>
    <w:r w:rsidRPr="00644B01">
      <w:rPr>
        <w:rFonts w:ascii="Times New Roman" w:hAnsi="Times New Roman" w:cs="Times New Roman"/>
      </w:rPr>
      <w:fldChar w:fldCharType="begin"/>
    </w:r>
    <w:r w:rsidR="00381F98" w:rsidRPr="00644B01">
      <w:rPr>
        <w:rFonts w:ascii="Times New Roman" w:hAnsi="Times New Roman" w:cs="Times New Roman"/>
      </w:rPr>
      <w:instrText>PAGE   \* MERGEFORMAT</w:instrText>
    </w:r>
    <w:r w:rsidRPr="00644B01">
      <w:rPr>
        <w:rFonts w:ascii="Times New Roman" w:hAnsi="Times New Roman" w:cs="Times New Roman"/>
      </w:rPr>
      <w:fldChar w:fldCharType="separate"/>
    </w:r>
    <w:r w:rsidR="00464461">
      <w:rPr>
        <w:rFonts w:ascii="Times New Roman" w:hAnsi="Times New Roman" w:cs="Times New Roman"/>
        <w:noProof/>
      </w:rPr>
      <w:t>2</w:t>
    </w:r>
    <w:r w:rsidRPr="00644B01">
      <w:rPr>
        <w:rFonts w:ascii="Times New Roman" w:hAnsi="Times New Roman" w:cs="Times New Roman"/>
      </w:rPr>
      <w:fldChar w:fldCharType="end"/>
    </w:r>
  </w:p>
  <w:p w:rsidR="00381F98" w:rsidRDefault="00381F9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F98" w:rsidRDefault="00381F9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D3" w:rsidRDefault="000C78D3">
      <w:pPr>
        <w:spacing w:after="0" w:line="240" w:lineRule="auto"/>
      </w:pPr>
      <w:r>
        <w:separator/>
      </w:r>
    </w:p>
  </w:footnote>
  <w:footnote w:type="continuationSeparator" w:id="1">
    <w:p w:rsidR="000C78D3" w:rsidRDefault="000C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FD5"/>
    <w:multiLevelType w:val="multilevel"/>
    <w:tmpl w:val="42F87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">
    <w:nsid w:val="085672A3"/>
    <w:multiLevelType w:val="hybridMultilevel"/>
    <w:tmpl w:val="714034A6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1802A7"/>
    <w:multiLevelType w:val="hybridMultilevel"/>
    <w:tmpl w:val="BDC6DD12"/>
    <w:lvl w:ilvl="0" w:tplc="66CAE282">
      <w:start w:val="1"/>
      <w:numFmt w:val="decimal"/>
      <w:lvlText w:val="%1.2"/>
      <w:lvlJc w:val="left"/>
      <w:pPr>
        <w:ind w:left="42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85" w:hanging="360"/>
      </w:pPr>
    </w:lvl>
    <w:lvl w:ilvl="2" w:tplc="0419001B">
      <w:start w:val="1"/>
      <w:numFmt w:val="lowerRoman"/>
      <w:lvlText w:val="%3."/>
      <w:lvlJc w:val="right"/>
      <w:pPr>
        <w:ind w:left="5705" w:hanging="180"/>
      </w:pPr>
    </w:lvl>
    <w:lvl w:ilvl="3" w:tplc="0419000F">
      <w:start w:val="1"/>
      <w:numFmt w:val="decimal"/>
      <w:lvlText w:val="%4."/>
      <w:lvlJc w:val="left"/>
      <w:pPr>
        <w:ind w:left="6425" w:hanging="360"/>
      </w:pPr>
    </w:lvl>
    <w:lvl w:ilvl="4" w:tplc="04190019">
      <w:start w:val="1"/>
      <w:numFmt w:val="lowerLetter"/>
      <w:lvlText w:val="%5."/>
      <w:lvlJc w:val="left"/>
      <w:pPr>
        <w:ind w:left="7145" w:hanging="360"/>
      </w:pPr>
    </w:lvl>
    <w:lvl w:ilvl="5" w:tplc="0419001B">
      <w:start w:val="1"/>
      <w:numFmt w:val="lowerRoman"/>
      <w:lvlText w:val="%6."/>
      <w:lvlJc w:val="right"/>
      <w:pPr>
        <w:ind w:left="7865" w:hanging="180"/>
      </w:pPr>
    </w:lvl>
    <w:lvl w:ilvl="6" w:tplc="0419000F">
      <w:start w:val="1"/>
      <w:numFmt w:val="decimal"/>
      <w:lvlText w:val="%7."/>
      <w:lvlJc w:val="left"/>
      <w:pPr>
        <w:ind w:left="8585" w:hanging="360"/>
      </w:pPr>
    </w:lvl>
    <w:lvl w:ilvl="7" w:tplc="04190019">
      <w:start w:val="1"/>
      <w:numFmt w:val="lowerLetter"/>
      <w:lvlText w:val="%8."/>
      <w:lvlJc w:val="left"/>
      <w:pPr>
        <w:ind w:left="9305" w:hanging="360"/>
      </w:pPr>
    </w:lvl>
    <w:lvl w:ilvl="8" w:tplc="0419001B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14E963A6"/>
    <w:multiLevelType w:val="multilevel"/>
    <w:tmpl w:val="49D286A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166A1E44"/>
    <w:multiLevelType w:val="multilevel"/>
    <w:tmpl w:val="8B40B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1A1C6165"/>
    <w:multiLevelType w:val="hybridMultilevel"/>
    <w:tmpl w:val="45320D3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011F2E"/>
    <w:multiLevelType w:val="hybridMultilevel"/>
    <w:tmpl w:val="6AACA21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40D4EE8"/>
    <w:multiLevelType w:val="hybridMultilevel"/>
    <w:tmpl w:val="A198B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13A0A"/>
    <w:multiLevelType w:val="hybridMultilevel"/>
    <w:tmpl w:val="B27821E2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E9C5F9B"/>
    <w:multiLevelType w:val="multilevel"/>
    <w:tmpl w:val="253029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6B168F"/>
    <w:multiLevelType w:val="hybridMultilevel"/>
    <w:tmpl w:val="357066F8"/>
    <w:lvl w:ilvl="0" w:tplc="BD38B42C">
      <w:start w:val="5"/>
      <w:numFmt w:val="decimal"/>
      <w:lvlText w:val="%1.2"/>
      <w:lvlJc w:val="left"/>
      <w:pPr>
        <w:ind w:left="42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A40C8"/>
    <w:multiLevelType w:val="hybridMultilevel"/>
    <w:tmpl w:val="0A06CEDE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F2A88"/>
    <w:multiLevelType w:val="hybridMultilevel"/>
    <w:tmpl w:val="9BB6428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904E1D"/>
    <w:multiLevelType w:val="hybridMultilevel"/>
    <w:tmpl w:val="D32A6CC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3D65CD"/>
    <w:multiLevelType w:val="hybridMultilevel"/>
    <w:tmpl w:val="493A8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71407"/>
    <w:multiLevelType w:val="hybridMultilevel"/>
    <w:tmpl w:val="E714B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03D48"/>
    <w:multiLevelType w:val="multilevel"/>
    <w:tmpl w:val="015206EA"/>
    <w:lvl w:ilvl="0">
      <w:start w:val="5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5887FF0"/>
    <w:multiLevelType w:val="hybridMultilevel"/>
    <w:tmpl w:val="D5D84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126F6"/>
    <w:multiLevelType w:val="multilevel"/>
    <w:tmpl w:val="E5D6E5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9">
    <w:nsid w:val="6A383625"/>
    <w:multiLevelType w:val="multilevel"/>
    <w:tmpl w:val="015206EA"/>
    <w:lvl w:ilvl="0">
      <w:start w:val="5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EC83C92"/>
    <w:multiLevelType w:val="hybridMultilevel"/>
    <w:tmpl w:val="B1CEA970"/>
    <w:lvl w:ilvl="0" w:tplc="FAAAD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D3818"/>
    <w:multiLevelType w:val="multilevel"/>
    <w:tmpl w:val="015206EA"/>
    <w:lvl w:ilvl="0">
      <w:start w:val="5"/>
      <w:numFmt w:val="decimal"/>
      <w:lvlText w:val="%1.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26F5956"/>
    <w:multiLevelType w:val="hybridMultilevel"/>
    <w:tmpl w:val="F01AD3A8"/>
    <w:lvl w:ilvl="0" w:tplc="A2148406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A55A8"/>
    <w:multiLevelType w:val="hybridMultilevel"/>
    <w:tmpl w:val="AA3A1D08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5A766D0"/>
    <w:multiLevelType w:val="hybridMultilevel"/>
    <w:tmpl w:val="EB9674DA"/>
    <w:lvl w:ilvl="0" w:tplc="8384E0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0"/>
  </w:num>
  <w:num w:numId="3">
    <w:abstractNumId w:val="9"/>
  </w:num>
  <w:num w:numId="4">
    <w:abstractNumId w:val="12"/>
  </w:num>
  <w:num w:numId="5">
    <w:abstractNumId w:val="23"/>
  </w:num>
  <w:num w:numId="6">
    <w:abstractNumId w:val="24"/>
  </w:num>
  <w:num w:numId="7">
    <w:abstractNumId w:val="18"/>
  </w:num>
  <w:num w:numId="8">
    <w:abstractNumId w:val="19"/>
  </w:num>
  <w:num w:numId="9">
    <w:abstractNumId w:val="3"/>
  </w:num>
  <w:num w:numId="10">
    <w:abstractNumId w:val="20"/>
  </w:num>
  <w:num w:numId="11">
    <w:abstractNumId w:val="15"/>
  </w:num>
  <w:num w:numId="12">
    <w:abstractNumId w:val="8"/>
  </w:num>
  <w:num w:numId="13">
    <w:abstractNumId w:val="16"/>
  </w:num>
  <w:num w:numId="14">
    <w:abstractNumId w:val="13"/>
  </w:num>
  <w:num w:numId="15">
    <w:abstractNumId w:val="1"/>
  </w:num>
  <w:num w:numId="16">
    <w:abstractNumId w:val="11"/>
  </w:num>
  <w:num w:numId="17">
    <w:abstractNumId w:val="21"/>
  </w:num>
  <w:num w:numId="18">
    <w:abstractNumId w:val="2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  <w:num w:numId="23">
    <w:abstractNumId w:val="14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5C57AA"/>
    <w:rsid w:val="0000206E"/>
    <w:rsid w:val="00006961"/>
    <w:rsid w:val="00007CB6"/>
    <w:rsid w:val="000116A8"/>
    <w:rsid w:val="00012D86"/>
    <w:rsid w:val="0001401E"/>
    <w:rsid w:val="0002039B"/>
    <w:rsid w:val="0002595C"/>
    <w:rsid w:val="00026540"/>
    <w:rsid w:val="00026D38"/>
    <w:rsid w:val="00031918"/>
    <w:rsid w:val="00031EAB"/>
    <w:rsid w:val="00032478"/>
    <w:rsid w:val="0003303C"/>
    <w:rsid w:val="000377CC"/>
    <w:rsid w:val="000425A2"/>
    <w:rsid w:val="000471A6"/>
    <w:rsid w:val="000531D3"/>
    <w:rsid w:val="0005432E"/>
    <w:rsid w:val="00061C07"/>
    <w:rsid w:val="000657A9"/>
    <w:rsid w:val="000828AD"/>
    <w:rsid w:val="000930E5"/>
    <w:rsid w:val="000A1797"/>
    <w:rsid w:val="000A3AEA"/>
    <w:rsid w:val="000A4965"/>
    <w:rsid w:val="000A5259"/>
    <w:rsid w:val="000B09F2"/>
    <w:rsid w:val="000B1123"/>
    <w:rsid w:val="000B3F3F"/>
    <w:rsid w:val="000C23B1"/>
    <w:rsid w:val="000C39BF"/>
    <w:rsid w:val="000C6B38"/>
    <w:rsid w:val="000C78D3"/>
    <w:rsid w:val="000D010E"/>
    <w:rsid w:val="000D3365"/>
    <w:rsid w:val="000D4C8B"/>
    <w:rsid w:val="000E0CCD"/>
    <w:rsid w:val="000E3039"/>
    <w:rsid w:val="000E50B9"/>
    <w:rsid w:val="000E54DC"/>
    <w:rsid w:val="000F0CBC"/>
    <w:rsid w:val="000F2BA7"/>
    <w:rsid w:val="000F60F7"/>
    <w:rsid w:val="00100477"/>
    <w:rsid w:val="001100AD"/>
    <w:rsid w:val="00110156"/>
    <w:rsid w:val="00114599"/>
    <w:rsid w:val="00121B43"/>
    <w:rsid w:val="00122B9C"/>
    <w:rsid w:val="00123684"/>
    <w:rsid w:val="001241F7"/>
    <w:rsid w:val="001268F3"/>
    <w:rsid w:val="00137B21"/>
    <w:rsid w:val="001540F2"/>
    <w:rsid w:val="00165486"/>
    <w:rsid w:val="00166335"/>
    <w:rsid w:val="00172D2D"/>
    <w:rsid w:val="00173933"/>
    <w:rsid w:val="00181684"/>
    <w:rsid w:val="00183BD9"/>
    <w:rsid w:val="00192878"/>
    <w:rsid w:val="00193687"/>
    <w:rsid w:val="00195FC5"/>
    <w:rsid w:val="00197CC3"/>
    <w:rsid w:val="001A223B"/>
    <w:rsid w:val="001A39AC"/>
    <w:rsid w:val="001A3BB9"/>
    <w:rsid w:val="001A3E8E"/>
    <w:rsid w:val="001A517B"/>
    <w:rsid w:val="001A6615"/>
    <w:rsid w:val="001B2D72"/>
    <w:rsid w:val="001C4A6E"/>
    <w:rsid w:val="001C59AE"/>
    <w:rsid w:val="001C792F"/>
    <w:rsid w:val="001D50C7"/>
    <w:rsid w:val="001E41E8"/>
    <w:rsid w:val="001E4A2E"/>
    <w:rsid w:val="001E653C"/>
    <w:rsid w:val="001E7CC1"/>
    <w:rsid w:val="001F15B5"/>
    <w:rsid w:val="001F405C"/>
    <w:rsid w:val="001F5D6D"/>
    <w:rsid w:val="001F5E66"/>
    <w:rsid w:val="00230486"/>
    <w:rsid w:val="00233295"/>
    <w:rsid w:val="0024326D"/>
    <w:rsid w:val="00245ED4"/>
    <w:rsid w:val="00247E1C"/>
    <w:rsid w:val="00250186"/>
    <w:rsid w:val="002536DF"/>
    <w:rsid w:val="002619C0"/>
    <w:rsid w:val="002843F0"/>
    <w:rsid w:val="00287698"/>
    <w:rsid w:val="002876FC"/>
    <w:rsid w:val="00287A4E"/>
    <w:rsid w:val="00287CC7"/>
    <w:rsid w:val="00291670"/>
    <w:rsid w:val="00296D3A"/>
    <w:rsid w:val="002A1355"/>
    <w:rsid w:val="002A5920"/>
    <w:rsid w:val="002A7D93"/>
    <w:rsid w:val="002B1AF7"/>
    <w:rsid w:val="002B2E15"/>
    <w:rsid w:val="002B6142"/>
    <w:rsid w:val="002C1FB1"/>
    <w:rsid w:val="002C276D"/>
    <w:rsid w:val="002C5158"/>
    <w:rsid w:val="002D0228"/>
    <w:rsid w:val="002D6637"/>
    <w:rsid w:val="002E757A"/>
    <w:rsid w:val="002F0207"/>
    <w:rsid w:val="002F1186"/>
    <w:rsid w:val="002F3954"/>
    <w:rsid w:val="002F4170"/>
    <w:rsid w:val="00304728"/>
    <w:rsid w:val="00305D8E"/>
    <w:rsid w:val="00306EF7"/>
    <w:rsid w:val="0030709D"/>
    <w:rsid w:val="00311510"/>
    <w:rsid w:val="00325313"/>
    <w:rsid w:val="00326BA0"/>
    <w:rsid w:val="00331F76"/>
    <w:rsid w:val="00332171"/>
    <w:rsid w:val="003351CE"/>
    <w:rsid w:val="00336214"/>
    <w:rsid w:val="00337692"/>
    <w:rsid w:val="00341521"/>
    <w:rsid w:val="0034237F"/>
    <w:rsid w:val="00346C9E"/>
    <w:rsid w:val="003474E4"/>
    <w:rsid w:val="0035091F"/>
    <w:rsid w:val="003525E6"/>
    <w:rsid w:val="00362F89"/>
    <w:rsid w:val="00364D5E"/>
    <w:rsid w:val="00366C37"/>
    <w:rsid w:val="0037468A"/>
    <w:rsid w:val="00377097"/>
    <w:rsid w:val="00377536"/>
    <w:rsid w:val="00381F98"/>
    <w:rsid w:val="00395D9A"/>
    <w:rsid w:val="003A3FA7"/>
    <w:rsid w:val="003A696B"/>
    <w:rsid w:val="003A6D4F"/>
    <w:rsid w:val="003B45E9"/>
    <w:rsid w:val="003B4C72"/>
    <w:rsid w:val="003B52CB"/>
    <w:rsid w:val="003C5F69"/>
    <w:rsid w:val="003E67C3"/>
    <w:rsid w:val="003F0202"/>
    <w:rsid w:val="003F496B"/>
    <w:rsid w:val="003F5E77"/>
    <w:rsid w:val="003F6391"/>
    <w:rsid w:val="00400B26"/>
    <w:rsid w:val="00402880"/>
    <w:rsid w:val="004054C4"/>
    <w:rsid w:val="0040706D"/>
    <w:rsid w:val="00407869"/>
    <w:rsid w:val="0041316B"/>
    <w:rsid w:val="0042016C"/>
    <w:rsid w:val="00423CF6"/>
    <w:rsid w:val="004263B7"/>
    <w:rsid w:val="00427700"/>
    <w:rsid w:val="00430DEF"/>
    <w:rsid w:val="00436232"/>
    <w:rsid w:val="00437C29"/>
    <w:rsid w:val="00440E48"/>
    <w:rsid w:val="00442F9E"/>
    <w:rsid w:val="00443D25"/>
    <w:rsid w:val="004443BF"/>
    <w:rsid w:val="00450D08"/>
    <w:rsid w:val="004564F2"/>
    <w:rsid w:val="00462C9D"/>
    <w:rsid w:val="00464461"/>
    <w:rsid w:val="00473C7D"/>
    <w:rsid w:val="00476FC3"/>
    <w:rsid w:val="00491B82"/>
    <w:rsid w:val="00492DCD"/>
    <w:rsid w:val="00497D9E"/>
    <w:rsid w:val="004B4868"/>
    <w:rsid w:val="004C01DD"/>
    <w:rsid w:val="004C1C2B"/>
    <w:rsid w:val="004D0376"/>
    <w:rsid w:val="004D1432"/>
    <w:rsid w:val="004D2596"/>
    <w:rsid w:val="004D417F"/>
    <w:rsid w:val="004D619A"/>
    <w:rsid w:val="004E497C"/>
    <w:rsid w:val="004E4EFB"/>
    <w:rsid w:val="004F17CB"/>
    <w:rsid w:val="004F41D6"/>
    <w:rsid w:val="004F5202"/>
    <w:rsid w:val="004F7B20"/>
    <w:rsid w:val="00503D8A"/>
    <w:rsid w:val="00521DEE"/>
    <w:rsid w:val="0052337D"/>
    <w:rsid w:val="00531656"/>
    <w:rsid w:val="005409C7"/>
    <w:rsid w:val="005421EC"/>
    <w:rsid w:val="00560252"/>
    <w:rsid w:val="00570CF8"/>
    <w:rsid w:val="00573F49"/>
    <w:rsid w:val="00573FA7"/>
    <w:rsid w:val="0057667C"/>
    <w:rsid w:val="00577D6F"/>
    <w:rsid w:val="00581AC6"/>
    <w:rsid w:val="00586FDE"/>
    <w:rsid w:val="00596A78"/>
    <w:rsid w:val="005A1B6C"/>
    <w:rsid w:val="005A34D6"/>
    <w:rsid w:val="005A56C1"/>
    <w:rsid w:val="005A79AE"/>
    <w:rsid w:val="005B0B4C"/>
    <w:rsid w:val="005B6D55"/>
    <w:rsid w:val="005B6D69"/>
    <w:rsid w:val="005B7EE1"/>
    <w:rsid w:val="005C57AA"/>
    <w:rsid w:val="005C70B7"/>
    <w:rsid w:val="005D1073"/>
    <w:rsid w:val="005D7BEA"/>
    <w:rsid w:val="005E02F0"/>
    <w:rsid w:val="005E0674"/>
    <w:rsid w:val="005E0D2B"/>
    <w:rsid w:val="005E0D54"/>
    <w:rsid w:val="005E183A"/>
    <w:rsid w:val="005E28CB"/>
    <w:rsid w:val="005E3F9A"/>
    <w:rsid w:val="005E4321"/>
    <w:rsid w:val="005E6652"/>
    <w:rsid w:val="005F09F4"/>
    <w:rsid w:val="005F10F3"/>
    <w:rsid w:val="005F27BA"/>
    <w:rsid w:val="005F2937"/>
    <w:rsid w:val="005F57F8"/>
    <w:rsid w:val="005F6E82"/>
    <w:rsid w:val="0060233D"/>
    <w:rsid w:val="00614B95"/>
    <w:rsid w:val="0062249A"/>
    <w:rsid w:val="006238FE"/>
    <w:rsid w:val="00625912"/>
    <w:rsid w:val="00627497"/>
    <w:rsid w:val="0063198B"/>
    <w:rsid w:val="00644B01"/>
    <w:rsid w:val="00644EE4"/>
    <w:rsid w:val="00651EAF"/>
    <w:rsid w:val="00657900"/>
    <w:rsid w:val="006615FE"/>
    <w:rsid w:val="006634A0"/>
    <w:rsid w:val="00663C04"/>
    <w:rsid w:val="00663F2E"/>
    <w:rsid w:val="00664B3E"/>
    <w:rsid w:val="00666B6C"/>
    <w:rsid w:val="006747E8"/>
    <w:rsid w:val="00675419"/>
    <w:rsid w:val="006802CD"/>
    <w:rsid w:val="00681FE2"/>
    <w:rsid w:val="00682EBB"/>
    <w:rsid w:val="006875EE"/>
    <w:rsid w:val="00692EBE"/>
    <w:rsid w:val="006951FF"/>
    <w:rsid w:val="00695ABF"/>
    <w:rsid w:val="00695CA7"/>
    <w:rsid w:val="006A0CE5"/>
    <w:rsid w:val="006B274A"/>
    <w:rsid w:val="006C3664"/>
    <w:rsid w:val="006C40F2"/>
    <w:rsid w:val="006C6AD0"/>
    <w:rsid w:val="006C74AE"/>
    <w:rsid w:val="006D3878"/>
    <w:rsid w:val="006D5FCB"/>
    <w:rsid w:val="006E27CB"/>
    <w:rsid w:val="006E773F"/>
    <w:rsid w:val="006F4E01"/>
    <w:rsid w:val="0071021A"/>
    <w:rsid w:val="00715369"/>
    <w:rsid w:val="00720813"/>
    <w:rsid w:val="00727D64"/>
    <w:rsid w:val="007345F3"/>
    <w:rsid w:val="00740C1A"/>
    <w:rsid w:val="0074246F"/>
    <w:rsid w:val="0074570B"/>
    <w:rsid w:val="00745846"/>
    <w:rsid w:val="00745D09"/>
    <w:rsid w:val="0075085B"/>
    <w:rsid w:val="007526BC"/>
    <w:rsid w:val="00752E9A"/>
    <w:rsid w:val="00753661"/>
    <w:rsid w:val="00761289"/>
    <w:rsid w:val="00765D8C"/>
    <w:rsid w:val="00771039"/>
    <w:rsid w:val="00780FA1"/>
    <w:rsid w:val="00784225"/>
    <w:rsid w:val="00787194"/>
    <w:rsid w:val="007A0F2F"/>
    <w:rsid w:val="007A5D27"/>
    <w:rsid w:val="007B5185"/>
    <w:rsid w:val="007C0296"/>
    <w:rsid w:val="007C041D"/>
    <w:rsid w:val="007C5B22"/>
    <w:rsid w:val="007D0A19"/>
    <w:rsid w:val="007D23F8"/>
    <w:rsid w:val="007D2A6A"/>
    <w:rsid w:val="007D7466"/>
    <w:rsid w:val="007D7E62"/>
    <w:rsid w:val="007E55CE"/>
    <w:rsid w:val="007E5D25"/>
    <w:rsid w:val="007F17EA"/>
    <w:rsid w:val="007F740B"/>
    <w:rsid w:val="0080048E"/>
    <w:rsid w:val="008012FB"/>
    <w:rsid w:val="00802EC8"/>
    <w:rsid w:val="00803459"/>
    <w:rsid w:val="00810B2F"/>
    <w:rsid w:val="008170FB"/>
    <w:rsid w:val="00824A0F"/>
    <w:rsid w:val="0082641F"/>
    <w:rsid w:val="00840A6A"/>
    <w:rsid w:val="008445A7"/>
    <w:rsid w:val="00847749"/>
    <w:rsid w:val="00853D26"/>
    <w:rsid w:val="0085458F"/>
    <w:rsid w:val="008604BB"/>
    <w:rsid w:val="00860918"/>
    <w:rsid w:val="00860ACF"/>
    <w:rsid w:val="00871937"/>
    <w:rsid w:val="00874F2F"/>
    <w:rsid w:val="008843C6"/>
    <w:rsid w:val="008872C5"/>
    <w:rsid w:val="00892303"/>
    <w:rsid w:val="008B6B33"/>
    <w:rsid w:val="008C2AEC"/>
    <w:rsid w:val="008C5AD5"/>
    <w:rsid w:val="008C7C30"/>
    <w:rsid w:val="008D1BBB"/>
    <w:rsid w:val="008D2512"/>
    <w:rsid w:val="008D3F06"/>
    <w:rsid w:val="008D69CC"/>
    <w:rsid w:val="008D74D9"/>
    <w:rsid w:val="008E1F5A"/>
    <w:rsid w:val="008E3BDD"/>
    <w:rsid w:val="008E7B30"/>
    <w:rsid w:val="008F307C"/>
    <w:rsid w:val="009202FC"/>
    <w:rsid w:val="0093660B"/>
    <w:rsid w:val="009449D9"/>
    <w:rsid w:val="00955B84"/>
    <w:rsid w:val="009604D1"/>
    <w:rsid w:val="0096181F"/>
    <w:rsid w:val="00964E5E"/>
    <w:rsid w:val="0099384B"/>
    <w:rsid w:val="00995E16"/>
    <w:rsid w:val="00996DC9"/>
    <w:rsid w:val="009A08E2"/>
    <w:rsid w:val="009A524A"/>
    <w:rsid w:val="009A5406"/>
    <w:rsid w:val="009A740A"/>
    <w:rsid w:val="009A7D97"/>
    <w:rsid w:val="009B5F87"/>
    <w:rsid w:val="009C313D"/>
    <w:rsid w:val="009C6FF6"/>
    <w:rsid w:val="009E139E"/>
    <w:rsid w:val="009F07AA"/>
    <w:rsid w:val="009F600D"/>
    <w:rsid w:val="00A02EF0"/>
    <w:rsid w:val="00A076F7"/>
    <w:rsid w:val="00A10441"/>
    <w:rsid w:val="00A21B6B"/>
    <w:rsid w:val="00A236FE"/>
    <w:rsid w:val="00A26E51"/>
    <w:rsid w:val="00A36F25"/>
    <w:rsid w:val="00A402EA"/>
    <w:rsid w:val="00A411B8"/>
    <w:rsid w:val="00A41783"/>
    <w:rsid w:val="00A51B54"/>
    <w:rsid w:val="00A5436E"/>
    <w:rsid w:val="00A56EEA"/>
    <w:rsid w:val="00A62E76"/>
    <w:rsid w:val="00A63047"/>
    <w:rsid w:val="00A644A0"/>
    <w:rsid w:val="00A66F47"/>
    <w:rsid w:val="00A71F74"/>
    <w:rsid w:val="00A73A86"/>
    <w:rsid w:val="00A77AB3"/>
    <w:rsid w:val="00A8095E"/>
    <w:rsid w:val="00A81161"/>
    <w:rsid w:val="00A826CB"/>
    <w:rsid w:val="00A8427F"/>
    <w:rsid w:val="00A84ED0"/>
    <w:rsid w:val="00A8573C"/>
    <w:rsid w:val="00A85A69"/>
    <w:rsid w:val="00A9097D"/>
    <w:rsid w:val="00A90F09"/>
    <w:rsid w:val="00AA571A"/>
    <w:rsid w:val="00AB02B5"/>
    <w:rsid w:val="00AB084A"/>
    <w:rsid w:val="00AB3E67"/>
    <w:rsid w:val="00AB5A37"/>
    <w:rsid w:val="00AB607E"/>
    <w:rsid w:val="00AB7C4A"/>
    <w:rsid w:val="00AC3A04"/>
    <w:rsid w:val="00AC5590"/>
    <w:rsid w:val="00AD43E0"/>
    <w:rsid w:val="00AD63D1"/>
    <w:rsid w:val="00AE54B6"/>
    <w:rsid w:val="00AF46E7"/>
    <w:rsid w:val="00B014A0"/>
    <w:rsid w:val="00B05280"/>
    <w:rsid w:val="00B11B5F"/>
    <w:rsid w:val="00B12EE8"/>
    <w:rsid w:val="00B21F3B"/>
    <w:rsid w:val="00B2501D"/>
    <w:rsid w:val="00B26507"/>
    <w:rsid w:val="00B26966"/>
    <w:rsid w:val="00B273F1"/>
    <w:rsid w:val="00B305F5"/>
    <w:rsid w:val="00B33984"/>
    <w:rsid w:val="00B36185"/>
    <w:rsid w:val="00B40167"/>
    <w:rsid w:val="00B4191D"/>
    <w:rsid w:val="00B419A0"/>
    <w:rsid w:val="00B41C7B"/>
    <w:rsid w:val="00B41DE5"/>
    <w:rsid w:val="00B44BB2"/>
    <w:rsid w:val="00B47325"/>
    <w:rsid w:val="00B50566"/>
    <w:rsid w:val="00B52181"/>
    <w:rsid w:val="00B63C80"/>
    <w:rsid w:val="00B65D38"/>
    <w:rsid w:val="00B730FB"/>
    <w:rsid w:val="00B73461"/>
    <w:rsid w:val="00B83C19"/>
    <w:rsid w:val="00B8474A"/>
    <w:rsid w:val="00B8506A"/>
    <w:rsid w:val="00B85974"/>
    <w:rsid w:val="00B91F0B"/>
    <w:rsid w:val="00BA1EB3"/>
    <w:rsid w:val="00BB235D"/>
    <w:rsid w:val="00BB367F"/>
    <w:rsid w:val="00BB38C3"/>
    <w:rsid w:val="00BB6F26"/>
    <w:rsid w:val="00BB74CE"/>
    <w:rsid w:val="00BC02FE"/>
    <w:rsid w:val="00BC0308"/>
    <w:rsid w:val="00BD0761"/>
    <w:rsid w:val="00BD12A6"/>
    <w:rsid w:val="00BD1E1A"/>
    <w:rsid w:val="00BD298D"/>
    <w:rsid w:val="00BD63C0"/>
    <w:rsid w:val="00BD69DE"/>
    <w:rsid w:val="00BD7B74"/>
    <w:rsid w:val="00BE34F7"/>
    <w:rsid w:val="00BE3516"/>
    <w:rsid w:val="00BF0598"/>
    <w:rsid w:val="00BF177E"/>
    <w:rsid w:val="00BF5BC3"/>
    <w:rsid w:val="00BF6696"/>
    <w:rsid w:val="00BF6A5F"/>
    <w:rsid w:val="00C032B0"/>
    <w:rsid w:val="00C0557B"/>
    <w:rsid w:val="00C11423"/>
    <w:rsid w:val="00C22A63"/>
    <w:rsid w:val="00C25B91"/>
    <w:rsid w:val="00C37C49"/>
    <w:rsid w:val="00C42803"/>
    <w:rsid w:val="00C477CD"/>
    <w:rsid w:val="00C47F1A"/>
    <w:rsid w:val="00C50127"/>
    <w:rsid w:val="00C51B97"/>
    <w:rsid w:val="00C55B3C"/>
    <w:rsid w:val="00C63444"/>
    <w:rsid w:val="00C643DA"/>
    <w:rsid w:val="00C72BCD"/>
    <w:rsid w:val="00C72E7F"/>
    <w:rsid w:val="00C74F5E"/>
    <w:rsid w:val="00C75C07"/>
    <w:rsid w:val="00C80667"/>
    <w:rsid w:val="00C80A48"/>
    <w:rsid w:val="00C913E2"/>
    <w:rsid w:val="00CA49D8"/>
    <w:rsid w:val="00CB534A"/>
    <w:rsid w:val="00CC1CB9"/>
    <w:rsid w:val="00CD07A6"/>
    <w:rsid w:val="00CD3657"/>
    <w:rsid w:val="00CE4498"/>
    <w:rsid w:val="00CF2D82"/>
    <w:rsid w:val="00CF7A0E"/>
    <w:rsid w:val="00D00283"/>
    <w:rsid w:val="00D011CE"/>
    <w:rsid w:val="00D0513B"/>
    <w:rsid w:val="00D0569E"/>
    <w:rsid w:val="00D05A21"/>
    <w:rsid w:val="00D061D4"/>
    <w:rsid w:val="00D072FE"/>
    <w:rsid w:val="00D14F70"/>
    <w:rsid w:val="00D306AC"/>
    <w:rsid w:val="00D407FE"/>
    <w:rsid w:val="00D42B04"/>
    <w:rsid w:val="00D42BBE"/>
    <w:rsid w:val="00D44E17"/>
    <w:rsid w:val="00D464B7"/>
    <w:rsid w:val="00D46779"/>
    <w:rsid w:val="00D50857"/>
    <w:rsid w:val="00D56194"/>
    <w:rsid w:val="00D82197"/>
    <w:rsid w:val="00D8344F"/>
    <w:rsid w:val="00D878AE"/>
    <w:rsid w:val="00D87DE4"/>
    <w:rsid w:val="00D90E1F"/>
    <w:rsid w:val="00D927AF"/>
    <w:rsid w:val="00D9361E"/>
    <w:rsid w:val="00DA0812"/>
    <w:rsid w:val="00DA5B60"/>
    <w:rsid w:val="00DB18D0"/>
    <w:rsid w:val="00DB2208"/>
    <w:rsid w:val="00DB221C"/>
    <w:rsid w:val="00DC6E2C"/>
    <w:rsid w:val="00DC7734"/>
    <w:rsid w:val="00DF2A89"/>
    <w:rsid w:val="00E017C2"/>
    <w:rsid w:val="00E01FDD"/>
    <w:rsid w:val="00E05E30"/>
    <w:rsid w:val="00E07235"/>
    <w:rsid w:val="00E1029A"/>
    <w:rsid w:val="00E110E2"/>
    <w:rsid w:val="00E13172"/>
    <w:rsid w:val="00E157AE"/>
    <w:rsid w:val="00E24C27"/>
    <w:rsid w:val="00E25293"/>
    <w:rsid w:val="00E260B4"/>
    <w:rsid w:val="00E264E8"/>
    <w:rsid w:val="00E27512"/>
    <w:rsid w:val="00E30672"/>
    <w:rsid w:val="00E330D4"/>
    <w:rsid w:val="00E339B9"/>
    <w:rsid w:val="00E4642C"/>
    <w:rsid w:val="00E466EE"/>
    <w:rsid w:val="00E52C3B"/>
    <w:rsid w:val="00E53FDF"/>
    <w:rsid w:val="00E60966"/>
    <w:rsid w:val="00E61817"/>
    <w:rsid w:val="00E63950"/>
    <w:rsid w:val="00E65F2C"/>
    <w:rsid w:val="00E71229"/>
    <w:rsid w:val="00E72A52"/>
    <w:rsid w:val="00E72FCB"/>
    <w:rsid w:val="00E77270"/>
    <w:rsid w:val="00E96635"/>
    <w:rsid w:val="00EB02B1"/>
    <w:rsid w:val="00EB1E7D"/>
    <w:rsid w:val="00EB4B40"/>
    <w:rsid w:val="00EB6786"/>
    <w:rsid w:val="00EB7129"/>
    <w:rsid w:val="00EB7192"/>
    <w:rsid w:val="00EC633C"/>
    <w:rsid w:val="00ED4716"/>
    <w:rsid w:val="00ED617B"/>
    <w:rsid w:val="00ED6E88"/>
    <w:rsid w:val="00ED71FD"/>
    <w:rsid w:val="00EE4B1F"/>
    <w:rsid w:val="00EF1C04"/>
    <w:rsid w:val="00EF25D9"/>
    <w:rsid w:val="00EF5CAA"/>
    <w:rsid w:val="00EF7A19"/>
    <w:rsid w:val="00F0420C"/>
    <w:rsid w:val="00F04428"/>
    <w:rsid w:val="00F0517B"/>
    <w:rsid w:val="00F06B26"/>
    <w:rsid w:val="00F074EE"/>
    <w:rsid w:val="00F26EAF"/>
    <w:rsid w:val="00F30076"/>
    <w:rsid w:val="00F350BD"/>
    <w:rsid w:val="00F35DF5"/>
    <w:rsid w:val="00F408F3"/>
    <w:rsid w:val="00F42ABA"/>
    <w:rsid w:val="00F4416B"/>
    <w:rsid w:val="00F44A34"/>
    <w:rsid w:val="00F504E9"/>
    <w:rsid w:val="00F51207"/>
    <w:rsid w:val="00F56F8C"/>
    <w:rsid w:val="00F57C83"/>
    <w:rsid w:val="00F64715"/>
    <w:rsid w:val="00F73EC7"/>
    <w:rsid w:val="00F8268F"/>
    <w:rsid w:val="00F853A4"/>
    <w:rsid w:val="00F90B73"/>
    <w:rsid w:val="00F978BB"/>
    <w:rsid w:val="00FA235F"/>
    <w:rsid w:val="00FA5438"/>
    <w:rsid w:val="00FA7076"/>
    <w:rsid w:val="00FB061B"/>
    <w:rsid w:val="00FB1374"/>
    <w:rsid w:val="00FB7AA1"/>
    <w:rsid w:val="00FC2C25"/>
    <w:rsid w:val="00FC4769"/>
    <w:rsid w:val="00FC5225"/>
    <w:rsid w:val="00FD086B"/>
    <w:rsid w:val="00FD092B"/>
    <w:rsid w:val="00FD17D7"/>
    <w:rsid w:val="00FE072C"/>
    <w:rsid w:val="00FE0B2F"/>
    <w:rsid w:val="00FE1386"/>
    <w:rsid w:val="00FE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spacing w:after="200" w:line="276" w:lineRule="auto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0786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D7B7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7869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7B74"/>
    <w:rPr>
      <w:rFonts w:ascii="Cambria" w:hAnsi="Cambria" w:cs="Cambria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rsid w:val="005C57AA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C5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C57AA"/>
    <w:rPr>
      <w:rFonts w:ascii="Calibri" w:hAnsi="Calibri" w:cs="Calibri"/>
      <w:sz w:val="22"/>
      <w:szCs w:val="22"/>
      <w:lang w:val="ru-RU" w:eastAsia="en-US"/>
    </w:rPr>
  </w:style>
  <w:style w:type="paragraph" w:customStyle="1" w:styleId="Heading">
    <w:name w:val="Heading"/>
    <w:uiPriority w:val="99"/>
    <w:rsid w:val="00E52C3B"/>
    <w:rPr>
      <w:rFonts w:ascii="Arial" w:hAnsi="Arial" w:cs="Arial"/>
      <w:b/>
      <w:bCs/>
    </w:rPr>
  </w:style>
  <w:style w:type="paragraph" w:customStyle="1" w:styleId="a6">
    <w:name w:val="Нормальный"/>
    <w:uiPriority w:val="99"/>
    <w:rsid w:val="00E52C3B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11">
    <w:name w:val="Обычный1"/>
    <w:uiPriority w:val="99"/>
    <w:rsid w:val="00675419"/>
    <w:rPr>
      <w:rFonts w:ascii="Arial" w:hAnsi="Arial" w:cs="Arial"/>
      <w:sz w:val="18"/>
      <w:szCs w:val="18"/>
    </w:rPr>
  </w:style>
  <w:style w:type="paragraph" w:customStyle="1" w:styleId="ConsNormal">
    <w:name w:val="ConsNormal"/>
    <w:uiPriority w:val="99"/>
    <w:rsid w:val="001A3BB9"/>
    <w:pPr>
      <w:overflowPunct w:val="0"/>
      <w:autoSpaceDE w:val="0"/>
      <w:autoSpaceDN w:val="0"/>
      <w:adjustRightInd w:val="0"/>
      <w:ind w:firstLine="720"/>
    </w:pPr>
    <w:rPr>
      <w:rFonts w:ascii="Consultant" w:hAnsi="Consultant" w:cs="Consultant"/>
      <w:sz w:val="20"/>
      <w:szCs w:val="20"/>
    </w:rPr>
  </w:style>
  <w:style w:type="paragraph" w:styleId="a7">
    <w:name w:val="footer"/>
    <w:basedOn w:val="a"/>
    <w:link w:val="a8"/>
    <w:uiPriority w:val="99"/>
    <w:rsid w:val="003F5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F5E77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uiPriority w:val="99"/>
    <w:rsid w:val="008604B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BD7B74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D7B74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+ Курсив"/>
    <w:uiPriority w:val="99"/>
    <w:rsid w:val="00BD7B74"/>
    <w:rPr>
      <w:rFonts w:ascii="Arial" w:eastAsia="Times New Roman" w:hAnsi="Arial" w:cs="Arial"/>
      <w:i/>
      <w:iCs/>
      <w:spacing w:val="0"/>
      <w:sz w:val="17"/>
      <w:szCs w:val="17"/>
    </w:rPr>
  </w:style>
  <w:style w:type="character" w:customStyle="1" w:styleId="ad">
    <w:name w:val="Основной текст_"/>
    <w:link w:val="12"/>
    <w:uiPriority w:val="99"/>
    <w:locked/>
    <w:rsid w:val="00BD7B74"/>
    <w:rPr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d"/>
    <w:uiPriority w:val="99"/>
    <w:rsid w:val="00BD7B74"/>
    <w:pPr>
      <w:shd w:val="clear" w:color="auto" w:fill="FFFFFF"/>
      <w:spacing w:before="360" w:after="0" w:line="216" w:lineRule="exact"/>
      <w:jc w:val="both"/>
    </w:pPr>
    <w:rPr>
      <w:rFonts w:cs="Times New Roman"/>
      <w:sz w:val="17"/>
      <w:szCs w:val="17"/>
      <w:lang w:eastAsia="ru-RU"/>
    </w:rPr>
  </w:style>
  <w:style w:type="paragraph" w:customStyle="1" w:styleId="ConsPlusNonformat">
    <w:name w:val="ConsPlusNonformat"/>
    <w:uiPriority w:val="99"/>
    <w:rsid w:val="003770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E65F2C"/>
  </w:style>
  <w:style w:type="paragraph" w:customStyle="1" w:styleId="ConsPlusTitle">
    <w:name w:val="ConsPlusTitle"/>
    <w:uiPriority w:val="99"/>
    <w:rsid w:val="00614B95"/>
    <w:pPr>
      <w:widowControl w:val="0"/>
      <w:autoSpaceDE w:val="0"/>
      <w:autoSpaceDN w:val="0"/>
      <w:adjustRightInd w:val="0"/>
    </w:pPr>
    <w:rPr>
      <w:rFonts w:ascii="Calibri" w:hAnsi="Calibri"/>
      <w:b/>
      <w:bCs/>
      <w:sz w:val="24"/>
      <w:szCs w:val="24"/>
    </w:rPr>
  </w:style>
  <w:style w:type="character" w:styleId="ae">
    <w:name w:val="Emphasis"/>
    <w:basedOn w:val="a0"/>
    <w:uiPriority w:val="99"/>
    <w:qFormat/>
    <w:rsid w:val="00122B9C"/>
    <w:rPr>
      <w:i/>
      <w:iCs/>
    </w:rPr>
  </w:style>
  <w:style w:type="paragraph" w:styleId="af">
    <w:name w:val="Title"/>
    <w:basedOn w:val="a"/>
    <w:next w:val="a"/>
    <w:link w:val="af0"/>
    <w:uiPriority w:val="99"/>
    <w:qFormat/>
    <w:rsid w:val="00F26EA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F26EAF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Style2">
    <w:name w:val="Style2"/>
    <w:basedOn w:val="a"/>
    <w:uiPriority w:val="99"/>
    <w:rsid w:val="000D3365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1" w:lineRule="exact"/>
      <w:ind w:firstLine="691"/>
      <w:jc w:val="both"/>
    </w:pPr>
    <w:rPr>
      <w:rFonts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744"/>
      <w:jc w:val="both"/>
    </w:pPr>
    <w:rPr>
      <w:rFonts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D3365"/>
    <w:pPr>
      <w:widowControl w:val="0"/>
      <w:autoSpaceDE w:val="0"/>
      <w:autoSpaceDN w:val="0"/>
      <w:adjustRightInd w:val="0"/>
      <w:spacing w:after="0" w:line="528" w:lineRule="exact"/>
      <w:ind w:firstLine="2616"/>
    </w:pPr>
    <w:rPr>
      <w:rFonts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4" w:lineRule="exact"/>
      <w:ind w:firstLine="586"/>
      <w:jc w:val="both"/>
    </w:pPr>
    <w:rPr>
      <w:rFonts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0D3365"/>
    <w:pPr>
      <w:widowControl w:val="0"/>
      <w:autoSpaceDE w:val="0"/>
      <w:autoSpaceDN w:val="0"/>
      <w:adjustRightInd w:val="0"/>
      <w:spacing w:after="0" w:line="323" w:lineRule="exact"/>
      <w:ind w:firstLine="686"/>
      <w:jc w:val="both"/>
    </w:pPr>
    <w:rPr>
      <w:rFonts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D3365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uiPriority w:val="99"/>
    <w:rsid w:val="000D3365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0D3365"/>
    <w:rPr>
      <w:rFonts w:ascii="Georgia" w:hAnsi="Georgia" w:cs="Georgia"/>
      <w:sz w:val="24"/>
      <w:szCs w:val="24"/>
    </w:rPr>
  </w:style>
  <w:style w:type="character" w:customStyle="1" w:styleId="FontStyle43">
    <w:name w:val="Font Style43"/>
    <w:uiPriority w:val="99"/>
    <w:rsid w:val="000D336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">
    <w:name w:val="Font Style51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3">
    <w:name w:val="Font Style53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4">
    <w:name w:val="Font Style54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5">
    <w:name w:val="Font Style55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9">
    <w:name w:val="Font Style59"/>
    <w:uiPriority w:val="99"/>
    <w:rsid w:val="000D3365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60">
    <w:name w:val="Font Style60"/>
    <w:uiPriority w:val="99"/>
    <w:rsid w:val="000D336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7">
    <w:name w:val="Font Style67"/>
    <w:uiPriority w:val="99"/>
    <w:rsid w:val="000D3365"/>
    <w:rPr>
      <w:rFonts w:ascii="Times New Roman" w:hAnsi="Times New Roman" w:cs="Times New Roman"/>
      <w:i/>
      <w:iCs/>
      <w:spacing w:val="-10"/>
      <w:w w:val="66"/>
      <w:sz w:val="42"/>
      <w:szCs w:val="42"/>
    </w:rPr>
  </w:style>
  <w:style w:type="character" w:customStyle="1" w:styleId="FontStyle68">
    <w:name w:val="Font Style68"/>
    <w:uiPriority w:val="99"/>
    <w:rsid w:val="000D336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D3365"/>
    <w:pPr>
      <w:widowControl w:val="0"/>
      <w:autoSpaceDE w:val="0"/>
      <w:autoSpaceDN w:val="0"/>
      <w:adjustRightInd w:val="0"/>
      <w:spacing w:after="0" w:line="427" w:lineRule="exact"/>
      <w:ind w:firstLine="2573"/>
    </w:pPr>
    <w:rPr>
      <w:rFonts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0D3365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31">
    <w:name w:val="Заголовок 31"/>
    <w:basedOn w:val="11"/>
    <w:next w:val="11"/>
    <w:uiPriority w:val="99"/>
    <w:rsid w:val="00727D64"/>
    <w:pPr>
      <w:keepNext/>
      <w:outlineLvl w:val="2"/>
    </w:pPr>
    <w:rPr>
      <w:b/>
      <w:bCs/>
      <w:sz w:val="24"/>
      <w:szCs w:val="24"/>
    </w:rPr>
  </w:style>
  <w:style w:type="character" w:styleId="af1">
    <w:name w:val="Strong"/>
    <w:basedOn w:val="a0"/>
    <w:uiPriority w:val="99"/>
    <w:qFormat/>
    <w:rsid w:val="00727D64"/>
    <w:rPr>
      <w:b/>
      <w:bCs/>
    </w:rPr>
  </w:style>
  <w:style w:type="character" w:styleId="af2">
    <w:name w:val="page number"/>
    <w:basedOn w:val="a0"/>
    <w:uiPriority w:val="99"/>
    <w:rsid w:val="00727D64"/>
  </w:style>
  <w:style w:type="paragraph" w:styleId="af3">
    <w:name w:val="Balloon Text"/>
    <w:basedOn w:val="a"/>
    <w:link w:val="af4"/>
    <w:uiPriority w:val="99"/>
    <w:semiHidden/>
    <w:rsid w:val="0068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locked/>
    <w:rsid w:val="00682EBB"/>
    <w:rPr>
      <w:rFonts w:ascii="Tahoma" w:hAnsi="Tahoma" w:cs="Tahoma"/>
      <w:sz w:val="16"/>
      <w:szCs w:val="16"/>
      <w:lang w:eastAsia="en-US"/>
    </w:rPr>
  </w:style>
  <w:style w:type="character" w:styleId="af5">
    <w:name w:val="line number"/>
    <w:basedOn w:val="a0"/>
    <w:uiPriority w:val="99"/>
    <w:rsid w:val="00644B01"/>
  </w:style>
  <w:style w:type="paragraph" w:customStyle="1" w:styleId="headertext">
    <w:name w:val="headertext"/>
    <w:basedOn w:val="a"/>
    <w:uiPriority w:val="99"/>
    <w:rsid w:val="001241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1241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1241F7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rsid w:val="001268F3"/>
    <w:pPr>
      <w:spacing w:after="0" w:line="240" w:lineRule="auto"/>
      <w:ind w:firstLine="851"/>
      <w:jc w:val="both"/>
    </w:pPr>
    <w:rPr>
      <w:rFonts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1268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DFB9A67431D07B41E9EB6229D6BAFB7F5B906E74DD67C2E8EED831sEw0K" TargetMode="External"/><Relationship Id="rId13" Type="http://schemas.openxmlformats.org/officeDocument/2006/relationships/hyperlink" Target="consultantplus://offline/ref=EEDFB9A67431D07B41E9F56F3FBAE0F77150CC6075D63898BBE88F6EB0952D9E6EDFF8F012DF8F300B4D02sAw6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DFB9A67431D07B41E9EB6229D6BAFB7E5C946D76DD67C2E8EED831E09378DE2ED9ADB356D08Es3w1K" TargetMode="External"/><Relationship Id="rId12" Type="http://schemas.openxmlformats.org/officeDocument/2006/relationships/hyperlink" Target="consultantplus://offline/ref=EEDFB9A67431D07B41E9EB6229D6BAFB7F5B906E74DD67C2E8EED831sEw0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DFB9A67431D07B41E9EB6229D6BAFB7E5C946D76DD67C2E8EED831E09378DE2ED9ADB356D08Es3w1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EDFB9A67431D07B41E9EB6229D6BAFB7E52946B7EDD67C2E8EED831sEw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DFB9A67431D07B41E9EB6229D6BAFB7E5896687FDD67C2E8EED831sEw0K" TargetMode="External"/><Relationship Id="rId14" Type="http://schemas.openxmlformats.org/officeDocument/2006/relationships/hyperlink" Target="consultantplus://offline/ref=EEDFB9A67431D07B41E9F56F3FBAE0F77150CC6075D63898BBE88F6EB0952D9E6EDFF8F012DF8F300B4D02sAw6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3008</Words>
  <Characters>17151</Characters>
  <Application>Microsoft Office Word</Application>
  <DocSecurity>0</DocSecurity>
  <Lines>142</Lines>
  <Paragraphs>40</Paragraphs>
  <ScaleCrop>false</ScaleCrop>
  <Company>Редакция газеты "Городские известия"</Company>
  <LinksUpToDate>false</LinksUpToDate>
  <CharactersWithSpaces>20119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КУРСКА</dc:title>
  <dc:creator>Пользователь</dc:creator>
  <cp:lastModifiedBy>userito</cp:lastModifiedBy>
  <cp:revision>2</cp:revision>
  <cp:lastPrinted>2023-07-31T10:48:00Z</cp:lastPrinted>
  <dcterms:created xsi:type="dcterms:W3CDTF">2023-08-01T06:56:00Z</dcterms:created>
  <dcterms:modified xsi:type="dcterms:W3CDTF">2023-08-01T06:56:00Z</dcterms:modified>
</cp:coreProperties>
</file>