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D0" w:rsidRPr="00B14E63" w:rsidRDefault="00FB1E78" w:rsidP="00FB1E7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</w:t>
      </w:r>
      <w:r w:rsidR="00991214"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существлени</w:t>
      </w:r>
      <w:r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е</w:t>
      </w:r>
      <w:r w:rsidR="00CE532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991214"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надзорно-профилактической деятельности с учетом вступления в силу с 01.07.2021 Федерального закона от 31.07.2020 № 248-ФЗ «О государственном контроле (надзоре) и муниципальном контроле в Российской Федерации» и принимаемых в его развитие подзаконных нормативных правовых актов и вносимых в них изменений</w:t>
      </w:r>
    </w:p>
    <w:p w:rsidR="00FB1E78" w:rsidRDefault="00FB1E78" w:rsidP="00ED6CEF">
      <w:pPr>
        <w:spacing w:after="0" w:line="276" w:lineRule="auto"/>
        <w:ind w:firstLine="568"/>
        <w:jc w:val="both"/>
        <w:rPr>
          <w:rFonts w:ascii="Times New Roman" w:hAnsi="Times New Roman"/>
          <w:sz w:val="30"/>
          <w:szCs w:val="30"/>
        </w:rPr>
      </w:pPr>
    </w:p>
    <w:p w:rsidR="00332896" w:rsidRPr="00B14E63" w:rsidRDefault="00332896" w:rsidP="00ED6CEF">
      <w:pPr>
        <w:spacing w:after="0" w:line="276" w:lineRule="auto"/>
        <w:ind w:firstLine="568"/>
        <w:jc w:val="both"/>
        <w:rPr>
          <w:rFonts w:ascii="Times New Roman" w:hAnsi="Times New Roman"/>
          <w:sz w:val="30"/>
          <w:szCs w:val="30"/>
        </w:rPr>
      </w:pPr>
      <w:r w:rsidRPr="00B14E63">
        <w:rPr>
          <w:rFonts w:ascii="Times New Roman" w:hAnsi="Times New Roman"/>
          <w:sz w:val="30"/>
          <w:szCs w:val="30"/>
        </w:rPr>
        <w:t xml:space="preserve">За 2020 год на поднадзорных органам государственного пожарного надзора Нижегородской области объектах зарегистрировано </w:t>
      </w:r>
      <w:r w:rsidRPr="00B14E63">
        <w:rPr>
          <w:rFonts w:ascii="Times New Roman" w:hAnsi="Times New Roman"/>
          <w:b/>
          <w:sz w:val="30"/>
          <w:szCs w:val="30"/>
        </w:rPr>
        <w:t>248</w:t>
      </w:r>
      <w:r w:rsidRPr="00B14E63">
        <w:rPr>
          <w:rFonts w:ascii="Times New Roman" w:hAnsi="Times New Roman"/>
          <w:sz w:val="30"/>
          <w:szCs w:val="30"/>
        </w:rPr>
        <w:t xml:space="preserve"> пожаров, на которых погибло </w:t>
      </w:r>
      <w:r w:rsidR="00110F05"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3</w:t>
      </w:r>
      <w:r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человека</w:t>
      </w:r>
      <w:r w:rsidR="00110F05"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что </w:t>
      </w:r>
      <w:r w:rsidR="00110F05"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на 25%</w:t>
      </w:r>
      <w:r w:rsidR="00110F05"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или на </w:t>
      </w:r>
      <w:r w:rsidR="00110F05"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1</w:t>
      </w:r>
      <w:r w:rsidR="00110F05"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погибшего меньше, чем в 2019 году </w:t>
      </w:r>
      <w:r w:rsidR="00110F05" w:rsidRPr="00B14E63">
        <w:rPr>
          <w:rFonts w:ascii="Times New Roman" w:hAnsi="Times New Roman" w:cs="Times New Roman"/>
          <w:i/>
          <w:color w:val="000000"/>
          <w:sz w:val="30"/>
          <w:szCs w:val="30"/>
          <w:lang w:eastAsia="ru-RU" w:bidi="ru-RU"/>
        </w:rPr>
        <w:t>(2019 г. – 4 погибших)</w:t>
      </w:r>
      <w:r w:rsidR="0036576A" w:rsidRPr="00B14E63">
        <w:rPr>
          <w:rFonts w:ascii="Times New Roman" w:hAnsi="Times New Roman" w:cs="Times New Roman"/>
          <w:i/>
          <w:color w:val="000000"/>
          <w:sz w:val="30"/>
          <w:szCs w:val="30"/>
          <w:lang w:eastAsia="ru-RU" w:bidi="ru-RU"/>
        </w:rPr>
        <w:t>.</w:t>
      </w:r>
    </w:p>
    <w:p w:rsidR="00332896" w:rsidRPr="00B14E63" w:rsidRDefault="00332896" w:rsidP="00ED6CEF">
      <w:pPr>
        <w:spacing w:after="0" w:line="276" w:lineRule="auto"/>
        <w:ind w:right="-1" w:firstLine="568"/>
        <w:jc w:val="both"/>
        <w:rPr>
          <w:rFonts w:ascii="Times New Roman" w:hAnsi="Times New Roman"/>
          <w:sz w:val="30"/>
          <w:szCs w:val="30"/>
          <w:u w:val="single"/>
        </w:rPr>
      </w:pPr>
      <w:r w:rsidRPr="00B14E63">
        <w:rPr>
          <w:rFonts w:ascii="Times New Roman" w:hAnsi="Times New Roman"/>
          <w:sz w:val="30"/>
          <w:szCs w:val="30"/>
          <w:u w:val="single"/>
        </w:rPr>
        <w:t>Наибольшее их количество приходится на следующие категории объектов:</w:t>
      </w:r>
    </w:p>
    <w:p w:rsidR="00332896" w:rsidRPr="00B14E63" w:rsidRDefault="00332896" w:rsidP="00ED6CEF">
      <w:pPr>
        <w:spacing w:after="0" w:line="276" w:lineRule="auto"/>
        <w:ind w:right="-1" w:firstLine="568"/>
        <w:jc w:val="both"/>
        <w:rPr>
          <w:rFonts w:ascii="Times New Roman" w:hAnsi="Times New Roman"/>
          <w:sz w:val="30"/>
          <w:szCs w:val="30"/>
        </w:rPr>
      </w:pPr>
      <w:r w:rsidRPr="00B14E63">
        <w:rPr>
          <w:rFonts w:ascii="Times New Roman" w:hAnsi="Times New Roman"/>
          <w:b/>
          <w:sz w:val="30"/>
          <w:szCs w:val="30"/>
        </w:rPr>
        <w:t>-</w:t>
      </w:r>
      <w:r w:rsidRPr="00B14E63">
        <w:rPr>
          <w:rFonts w:ascii="Times New Roman" w:hAnsi="Times New Roman"/>
          <w:sz w:val="30"/>
          <w:szCs w:val="30"/>
        </w:rPr>
        <w:t xml:space="preserve"> производственные здания – </w:t>
      </w:r>
      <w:r w:rsidRPr="00B14E63">
        <w:rPr>
          <w:rFonts w:ascii="Times New Roman" w:hAnsi="Times New Roman"/>
          <w:b/>
          <w:sz w:val="30"/>
          <w:szCs w:val="30"/>
        </w:rPr>
        <w:t>66 пожаров</w:t>
      </w:r>
      <w:r w:rsidRPr="00B14E63">
        <w:rPr>
          <w:rFonts w:ascii="Times New Roman" w:hAnsi="Times New Roman"/>
          <w:sz w:val="30"/>
          <w:szCs w:val="30"/>
        </w:rPr>
        <w:t xml:space="preserve">, с гибелью на них </w:t>
      </w:r>
      <w:r w:rsidRPr="00B14E63">
        <w:rPr>
          <w:rFonts w:ascii="Times New Roman" w:hAnsi="Times New Roman"/>
          <w:b/>
          <w:sz w:val="30"/>
          <w:szCs w:val="30"/>
        </w:rPr>
        <w:t>2</w:t>
      </w:r>
      <w:r w:rsidRPr="00B14E63">
        <w:rPr>
          <w:rFonts w:ascii="Times New Roman" w:hAnsi="Times New Roman"/>
          <w:sz w:val="30"/>
          <w:szCs w:val="30"/>
        </w:rPr>
        <w:t xml:space="preserve">-х человек; </w:t>
      </w:r>
    </w:p>
    <w:p w:rsidR="00332896" w:rsidRPr="00B14E63" w:rsidRDefault="00332896" w:rsidP="00ED6CEF">
      <w:pPr>
        <w:spacing w:after="0" w:line="276" w:lineRule="auto"/>
        <w:ind w:right="-1" w:firstLine="568"/>
        <w:jc w:val="both"/>
        <w:rPr>
          <w:rFonts w:ascii="Times New Roman" w:hAnsi="Times New Roman"/>
          <w:sz w:val="30"/>
          <w:szCs w:val="30"/>
        </w:rPr>
      </w:pPr>
      <w:r w:rsidRPr="00B14E63">
        <w:rPr>
          <w:rFonts w:ascii="Times New Roman" w:hAnsi="Times New Roman"/>
          <w:b/>
          <w:sz w:val="30"/>
          <w:szCs w:val="30"/>
        </w:rPr>
        <w:t>-</w:t>
      </w:r>
      <w:r w:rsidRPr="00B14E63">
        <w:rPr>
          <w:rFonts w:ascii="Times New Roman" w:hAnsi="Times New Roman"/>
          <w:sz w:val="30"/>
          <w:szCs w:val="30"/>
        </w:rPr>
        <w:t xml:space="preserve"> здания торговли – </w:t>
      </w:r>
      <w:r w:rsidRPr="00B14E63">
        <w:rPr>
          <w:rFonts w:ascii="Times New Roman" w:hAnsi="Times New Roman"/>
          <w:b/>
          <w:sz w:val="30"/>
          <w:szCs w:val="30"/>
        </w:rPr>
        <w:t>38 пожаров</w:t>
      </w:r>
      <w:r w:rsidR="002946F2" w:rsidRPr="00B14E63">
        <w:rPr>
          <w:rFonts w:ascii="Times New Roman" w:hAnsi="Times New Roman"/>
          <w:sz w:val="30"/>
          <w:szCs w:val="30"/>
        </w:rPr>
        <w:t>;</w:t>
      </w:r>
    </w:p>
    <w:p w:rsidR="002946F2" w:rsidRPr="00B14E63" w:rsidRDefault="002946F2" w:rsidP="00ED6CEF">
      <w:pPr>
        <w:spacing w:after="0" w:line="276" w:lineRule="auto"/>
        <w:ind w:right="-1" w:firstLine="568"/>
        <w:jc w:val="both"/>
        <w:rPr>
          <w:rFonts w:ascii="Times New Roman" w:hAnsi="Times New Roman"/>
          <w:b/>
          <w:sz w:val="30"/>
          <w:szCs w:val="30"/>
        </w:rPr>
      </w:pPr>
      <w:r w:rsidRPr="00B14E63">
        <w:rPr>
          <w:rFonts w:ascii="Times New Roman" w:hAnsi="Times New Roman"/>
          <w:b/>
          <w:sz w:val="30"/>
          <w:szCs w:val="30"/>
        </w:rPr>
        <w:t>-</w:t>
      </w:r>
      <w:r w:rsidRPr="00B14E63">
        <w:rPr>
          <w:rFonts w:ascii="Times New Roman" w:hAnsi="Times New Roman"/>
          <w:sz w:val="30"/>
          <w:szCs w:val="30"/>
        </w:rPr>
        <w:t xml:space="preserve"> складские здания – </w:t>
      </w:r>
      <w:r w:rsidRPr="00B14E63">
        <w:rPr>
          <w:rFonts w:ascii="Times New Roman" w:hAnsi="Times New Roman"/>
          <w:b/>
          <w:sz w:val="30"/>
          <w:szCs w:val="30"/>
        </w:rPr>
        <w:t>34 пожара;</w:t>
      </w:r>
    </w:p>
    <w:p w:rsidR="002946F2" w:rsidRPr="00B14E63" w:rsidRDefault="002946F2" w:rsidP="00ED6CEF">
      <w:pPr>
        <w:spacing w:after="0" w:line="276" w:lineRule="auto"/>
        <w:ind w:right="-1" w:firstLine="568"/>
        <w:jc w:val="both"/>
        <w:rPr>
          <w:rFonts w:ascii="Times New Roman" w:hAnsi="Times New Roman"/>
          <w:b/>
          <w:sz w:val="30"/>
          <w:szCs w:val="30"/>
        </w:rPr>
      </w:pPr>
      <w:r w:rsidRPr="00B14E63">
        <w:rPr>
          <w:rFonts w:ascii="Times New Roman" w:hAnsi="Times New Roman"/>
          <w:b/>
          <w:sz w:val="30"/>
          <w:szCs w:val="30"/>
        </w:rPr>
        <w:t>-</w:t>
      </w:r>
      <w:r w:rsidRPr="00B14E63">
        <w:rPr>
          <w:rFonts w:ascii="Times New Roman" w:hAnsi="Times New Roman"/>
          <w:sz w:val="30"/>
          <w:szCs w:val="30"/>
        </w:rPr>
        <w:t xml:space="preserve"> сооружения, установки промышленного назначения – </w:t>
      </w:r>
      <w:r w:rsidRPr="00B14E63">
        <w:rPr>
          <w:rFonts w:ascii="Times New Roman" w:hAnsi="Times New Roman"/>
          <w:b/>
          <w:sz w:val="30"/>
          <w:szCs w:val="30"/>
        </w:rPr>
        <w:t>26 пожаров;</w:t>
      </w:r>
    </w:p>
    <w:p w:rsidR="00332896" w:rsidRPr="00B14E63" w:rsidRDefault="00332896" w:rsidP="00ED6CEF">
      <w:pPr>
        <w:spacing w:after="0" w:line="276" w:lineRule="auto"/>
        <w:ind w:right="-1" w:firstLine="568"/>
        <w:jc w:val="both"/>
        <w:rPr>
          <w:rFonts w:ascii="Times New Roman" w:hAnsi="Times New Roman"/>
          <w:sz w:val="30"/>
          <w:szCs w:val="30"/>
        </w:rPr>
      </w:pPr>
      <w:r w:rsidRPr="00B14E63">
        <w:rPr>
          <w:rFonts w:ascii="Times New Roman" w:hAnsi="Times New Roman"/>
          <w:b/>
          <w:sz w:val="30"/>
          <w:szCs w:val="30"/>
        </w:rPr>
        <w:t>-</w:t>
      </w:r>
      <w:r w:rsidR="002946F2" w:rsidRPr="00B14E63">
        <w:rPr>
          <w:rFonts w:ascii="Times New Roman" w:hAnsi="Times New Roman"/>
          <w:sz w:val="30"/>
          <w:szCs w:val="30"/>
        </w:rPr>
        <w:t xml:space="preserve">здания сервисного обслуживания населения (предприятия питания, бытового обслуживания, почта, АТС, вокзалы) </w:t>
      </w:r>
      <w:r w:rsidRPr="00B14E63">
        <w:rPr>
          <w:rFonts w:ascii="Times New Roman" w:hAnsi="Times New Roman"/>
          <w:sz w:val="30"/>
          <w:szCs w:val="30"/>
        </w:rPr>
        <w:t xml:space="preserve">– </w:t>
      </w:r>
      <w:r w:rsidR="002946F2" w:rsidRPr="00B14E63">
        <w:rPr>
          <w:rFonts w:ascii="Times New Roman" w:hAnsi="Times New Roman"/>
          <w:b/>
          <w:sz w:val="30"/>
          <w:szCs w:val="30"/>
        </w:rPr>
        <w:t>25</w:t>
      </w:r>
      <w:r w:rsidRPr="00B14E63">
        <w:rPr>
          <w:rFonts w:ascii="Times New Roman" w:hAnsi="Times New Roman"/>
          <w:b/>
          <w:sz w:val="30"/>
          <w:szCs w:val="30"/>
        </w:rPr>
        <w:t xml:space="preserve"> пожаров</w:t>
      </w:r>
      <w:r w:rsidRPr="00B14E63">
        <w:rPr>
          <w:rFonts w:ascii="Times New Roman" w:hAnsi="Times New Roman"/>
          <w:sz w:val="30"/>
          <w:szCs w:val="30"/>
        </w:rPr>
        <w:t>;</w:t>
      </w:r>
    </w:p>
    <w:p w:rsidR="00332896" w:rsidRPr="00B14E63" w:rsidRDefault="00332896" w:rsidP="00ED6CEF">
      <w:pPr>
        <w:tabs>
          <w:tab w:val="left" w:pos="709"/>
        </w:tabs>
        <w:spacing w:after="0" w:line="276" w:lineRule="auto"/>
        <w:ind w:right="-1" w:firstLine="568"/>
        <w:jc w:val="both"/>
        <w:rPr>
          <w:rFonts w:ascii="Times New Roman" w:hAnsi="Times New Roman"/>
          <w:sz w:val="30"/>
          <w:szCs w:val="30"/>
        </w:rPr>
      </w:pPr>
      <w:r w:rsidRPr="00B14E63">
        <w:rPr>
          <w:rFonts w:ascii="Times New Roman" w:hAnsi="Times New Roman"/>
          <w:b/>
          <w:sz w:val="30"/>
          <w:szCs w:val="30"/>
        </w:rPr>
        <w:t xml:space="preserve">- </w:t>
      </w:r>
      <w:r w:rsidR="002946F2" w:rsidRPr="00B14E63">
        <w:rPr>
          <w:rFonts w:ascii="Times New Roman" w:hAnsi="Times New Roman"/>
          <w:b/>
          <w:sz w:val="30"/>
          <w:szCs w:val="30"/>
        </w:rPr>
        <w:t>18</w:t>
      </w:r>
      <w:r w:rsidR="007A0F09">
        <w:rPr>
          <w:rFonts w:ascii="Times New Roman" w:hAnsi="Times New Roman"/>
          <w:b/>
          <w:sz w:val="30"/>
          <w:szCs w:val="30"/>
        </w:rPr>
        <w:t xml:space="preserve"> </w:t>
      </w:r>
      <w:r w:rsidRPr="00B14E63">
        <w:rPr>
          <w:rFonts w:ascii="Times New Roman" w:hAnsi="Times New Roman"/>
          <w:sz w:val="30"/>
          <w:szCs w:val="30"/>
        </w:rPr>
        <w:t xml:space="preserve">пожаров произошло на </w:t>
      </w:r>
      <w:r w:rsidR="002946F2" w:rsidRPr="00B14E63">
        <w:rPr>
          <w:rFonts w:ascii="Times New Roman" w:hAnsi="Times New Roman"/>
          <w:sz w:val="30"/>
          <w:szCs w:val="30"/>
        </w:rPr>
        <w:t xml:space="preserve">строящихся объектах </w:t>
      </w:r>
      <w:r w:rsidRPr="00B14E63">
        <w:rPr>
          <w:rFonts w:ascii="Times New Roman" w:hAnsi="Times New Roman"/>
          <w:sz w:val="30"/>
          <w:szCs w:val="30"/>
        </w:rPr>
        <w:t xml:space="preserve">с </w:t>
      </w:r>
      <w:r w:rsidR="002946F2" w:rsidRPr="00B14E63">
        <w:rPr>
          <w:rFonts w:ascii="Times New Roman" w:hAnsi="Times New Roman"/>
          <w:sz w:val="30"/>
          <w:szCs w:val="30"/>
        </w:rPr>
        <w:t>гибелью</w:t>
      </w:r>
      <w:r w:rsidR="00773EDF">
        <w:rPr>
          <w:rFonts w:ascii="Times New Roman" w:hAnsi="Times New Roman"/>
          <w:sz w:val="30"/>
          <w:szCs w:val="30"/>
        </w:rPr>
        <w:t xml:space="preserve"> </w:t>
      </w:r>
      <w:r w:rsidRPr="00B14E63">
        <w:rPr>
          <w:rFonts w:ascii="Times New Roman" w:hAnsi="Times New Roman"/>
          <w:b/>
          <w:sz w:val="30"/>
          <w:szCs w:val="30"/>
        </w:rPr>
        <w:t>1</w:t>
      </w:r>
      <w:r w:rsidRPr="00B14E63">
        <w:rPr>
          <w:rFonts w:ascii="Times New Roman" w:hAnsi="Times New Roman"/>
          <w:sz w:val="30"/>
          <w:szCs w:val="30"/>
        </w:rPr>
        <w:t>-го человека;</w:t>
      </w:r>
    </w:p>
    <w:p w:rsidR="00332896" w:rsidRPr="00B14E63" w:rsidRDefault="00332896" w:rsidP="00ED6CEF">
      <w:pPr>
        <w:spacing w:after="0" w:line="276" w:lineRule="auto"/>
        <w:ind w:right="-1" w:firstLine="568"/>
        <w:jc w:val="both"/>
        <w:rPr>
          <w:rFonts w:ascii="Times New Roman" w:hAnsi="Times New Roman"/>
          <w:sz w:val="30"/>
          <w:szCs w:val="30"/>
        </w:rPr>
      </w:pPr>
      <w:r w:rsidRPr="00B14E63">
        <w:rPr>
          <w:rFonts w:ascii="Times New Roman" w:hAnsi="Times New Roman"/>
          <w:b/>
          <w:sz w:val="30"/>
          <w:szCs w:val="30"/>
        </w:rPr>
        <w:t>-</w:t>
      </w:r>
      <w:r w:rsidRPr="00B14E63">
        <w:rPr>
          <w:rFonts w:ascii="Times New Roman" w:hAnsi="Times New Roman"/>
          <w:sz w:val="30"/>
          <w:szCs w:val="30"/>
        </w:rPr>
        <w:t xml:space="preserve"> в зданиях административно-общественного</w:t>
      </w:r>
      <w:r w:rsidR="00A201EC" w:rsidRPr="00B14E63">
        <w:rPr>
          <w:rFonts w:ascii="Times New Roman" w:hAnsi="Times New Roman"/>
          <w:sz w:val="30"/>
          <w:szCs w:val="30"/>
        </w:rPr>
        <w:t xml:space="preserve"> назначения</w:t>
      </w:r>
      <w:r w:rsidR="007A0F09">
        <w:rPr>
          <w:rFonts w:ascii="Times New Roman" w:hAnsi="Times New Roman"/>
          <w:sz w:val="30"/>
          <w:szCs w:val="30"/>
        </w:rPr>
        <w:t xml:space="preserve"> </w:t>
      </w:r>
      <w:r w:rsidR="002946F2" w:rsidRPr="00B14E63">
        <w:rPr>
          <w:rFonts w:ascii="Times New Roman" w:hAnsi="Times New Roman"/>
          <w:sz w:val="30"/>
          <w:szCs w:val="30"/>
        </w:rPr>
        <w:t>–</w:t>
      </w:r>
      <w:r w:rsidR="007A0F09">
        <w:rPr>
          <w:rFonts w:ascii="Times New Roman" w:hAnsi="Times New Roman"/>
          <w:sz w:val="30"/>
          <w:szCs w:val="30"/>
        </w:rPr>
        <w:t xml:space="preserve"> </w:t>
      </w:r>
      <w:r w:rsidR="002946F2" w:rsidRPr="00B14E63">
        <w:rPr>
          <w:rFonts w:ascii="Times New Roman" w:hAnsi="Times New Roman"/>
          <w:b/>
          <w:sz w:val="30"/>
          <w:szCs w:val="30"/>
        </w:rPr>
        <w:t>12</w:t>
      </w:r>
      <w:r w:rsidR="007A0F09">
        <w:rPr>
          <w:rFonts w:ascii="Times New Roman" w:hAnsi="Times New Roman"/>
          <w:b/>
          <w:sz w:val="30"/>
          <w:szCs w:val="30"/>
        </w:rPr>
        <w:t xml:space="preserve"> </w:t>
      </w:r>
      <w:r w:rsidRPr="00B14E63">
        <w:rPr>
          <w:rFonts w:ascii="Times New Roman" w:hAnsi="Times New Roman"/>
          <w:sz w:val="30"/>
          <w:szCs w:val="30"/>
        </w:rPr>
        <w:t>пожар</w:t>
      </w:r>
      <w:r w:rsidR="002946F2" w:rsidRPr="00B14E63">
        <w:rPr>
          <w:rFonts w:ascii="Times New Roman" w:hAnsi="Times New Roman"/>
          <w:sz w:val="30"/>
          <w:szCs w:val="30"/>
        </w:rPr>
        <w:t>ов.</w:t>
      </w:r>
    </w:p>
    <w:p w:rsidR="00332896" w:rsidRPr="00B14E63" w:rsidRDefault="00332896" w:rsidP="00ED6CEF">
      <w:pPr>
        <w:spacing w:after="0" w:line="276" w:lineRule="auto"/>
        <w:ind w:firstLine="568"/>
        <w:jc w:val="both"/>
        <w:rPr>
          <w:rFonts w:ascii="Times New Roman" w:hAnsi="Times New Roman"/>
          <w:sz w:val="30"/>
          <w:szCs w:val="30"/>
        </w:rPr>
      </w:pPr>
      <w:r w:rsidRPr="00B14E63">
        <w:rPr>
          <w:rFonts w:ascii="Times New Roman" w:hAnsi="Times New Roman"/>
          <w:sz w:val="30"/>
          <w:szCs w:val="30"/>
        </w:rPr>
        <w:t>В сравнении с аналогичным периодом 201</w:t>
      </w:r>
      <w:r w:rsidR="006044B5" w:rsidRPr="00B14E63">
        <w:rPr>
          <w:rFonts w:ascii="Times New Roman" w:hAnsi="Times New Roman"/>
          <w:sz w:val="30"/>
          <w:szCs w:val="30"/>
        </w:rPr>
        <w:t>9</w:t>
      </w:r>
      <w:r w:rsidRPr="00B14E63">
        <w:rPr>
          <w:rFonts w:ascii="Times New Roman" w:hAnsi="Times New Roman"/>
          <w:sz w:val="30"/>
          <w:szCs w:val="30"/>
        </w:rPr>
        <w:t xml:space="preserve"> года количество пожаров на указанной категории объектов увеличилось на </w:t>
      </w:r>
      <w:r w:rsidR="0036576A" w:rsidRPr="00B14E63">
        <w:rPr>
          <w:rFonts w:ascii="Times New Roman" w:hAnsi="Times New Roman"/>
          <w:b/>
          <w:sz w:val="30"/>
          <w:szCs w:val="30"/>
        </w:rPr>
        <w:t>1</w:t>
      </w:r>
      <w:r w:rsidRPr="00B14E63">
        <w:rPr>
          <w:rFonts w:ascii="Times New Roman" w:hAnsi="Times New Roman"/>
          <w:b/>
          <w:sz w:val="30"/>
          <w:szCs w:val="30"/>
        </w:rPr>
        <w:t>%</w:t>
      </w:r>
      <w:r w:rsidR="00D1214B" w:rsidRPr="00B14E63">
        <w:rPr>
          <w:rFonts w:ascii="Times New Roman" w:hAnsi="Times New Roman"/>
          <w:sz w:val="30"/>
          <w:szCs w:val="30"/>
        </w:rPr>
        <w:t xml:space="preserve">или </w:t>
      </w:r>
      <w:r w:rsidR="00D1214B" w:rsidRPr="00B14E63">
        <w:rPr>
          <w:rFonts w:ascii="Times New Roman" w:hAnsi="Times New Roman"/>
          <w:b/>
          <w:sz w:val="30"/>
          <w:szCs w:val="30"/>
        </w:rPr>
        <w:t>на 2 случая</w:t>
      </w:r>
      <w:r w:rsidRPr="00B14E63">
        <w:rPr>
          <w:rFonts w:ascii="Times New Roman" w:hAnsi="Times New Roman"/>
          <w:i/>
          <w:sz w:val="30"/>
          <w:szCs w:val="30"/>
        </w:rPr>
        <w:t>(20</w:t>
      </w:r>
      <w:r w:rsidR="0036576A" w:rsidRPr="00B14E63">
        <w:rPr>
          <w:rFonts w:ascii="Times New Roman" w:hAnsi="Times New Roman"/>
          <w:i/>
          <w:sz w:val="30"/>
          <w:szCs w:val="30"/>
        </w:rPr>
        <w:t>19</w:t>
      </w:r>
      <w:r w:rsidRPr="00B14E63">
        <w:rPr>
          <w:rFonts w:ascii="Times New Roman" w:hAnsi="Times New Roman"/>
          <w:i/>
          <w:sz w:val="30"/>
          <w:szCs w:val="30"/>
        </w:rPr>
        <w:t xml:space="preserve"> г. – </w:t>
      </w:r>
      <w:r w:rsidR="0036576A" w:rsidRPr="00B14E63">
        <w:rPr>
          <w:rFonts w:ascii="Times New Roman" w:hAnsi="Times New Roman"/>
          <w:i/>
          <w:sz w:val="30"/>
          <w:szCs w:val="30"/>
        </w:rPr>
        <w:t>246</w:t>
      </w:r>
      <w:r w:rsidRPr="00B14E63">
        <w:rPr>
          <w:rFonts w:ascii="Times New Roman" w:hAnsi="Times New Roman"/>
          <w:i/>
          <w:sz w:val="30"/>
          <w:szCs w:val="30"/>
        </w:rPr>
        <w:t xml:space="preserve"> пожаров)</w:t>
      </w:r>
      <w:r w:rsidR="0036576A" w:rsidRPr="00B14E63">
        <w:rPr>
          <w:rFonts w:ascii="Times New Roman" w:hAnsi="Times New Roman"/>
          <w:sz w:val="30"/>
          <w:szCs w:val="30"/>
        </w:rPr>
        <w:t>.</w:t>
      </w:r>
    </w:p>
    <w:p w:rsidR="00831C54" w:rsidRPr="00B14E63" w:rsidRDefault="00831C54" w:rsidP="003B436F">
      <w:pPr>
        <w:spacing w:after="0" w:line="276" w:lineRule="auto"/>
        <w:ind w:firstLine="851"/>
        <w:jc w:val="right"/>
        <w:rPr>
          <w:rFonts w:ascii="Times New Roman" w:hAnsi="Times New Roman"/>
          <w:b/>
          <w:bCs/>
          <w:i/>
          <w:sz w:val="30"/>
          <w:szCs w:val="30"/>
        </w:rPr>
      </w:pPr>
    </w:p>
    <w:p w:rsidR="003B436F" w:rsidRDefault="00FB1E78" w:rsidP="00FB1E78">
      <w:pPr>
        <w:spacing w:after="0" w:line="276" w:lineRule="auto"/>
        <w:jc w:val="center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/>
          <w:b/>
          <w:bCs/>
          <w:i/>
          <w:sz w:val="30"/>
          <w:szCs w:val="30"/>
        </w:rPr>
        <w:t>Характерные пожары</w:t>
      </w:r>
    </w:p>
    <w:p w:rsidR="001D0837" w:rsidRPr="00B14E63" w:rsidRDefault="001D0837" w:rsidP="00FB1E78">
      <w:pPr>
        <w:spacing w:after="0" w:line="276" w:lineRule="auto"/>
        <w:jc w:val="center"/>
        <w:rPr>
          <w:rFonts w:ascii="Times New Roman" w:hAnsi="Times New Roman"/>
          <w:b/>
          <w:bCs/>
          <w:i/>
          <w:sz w:val="30"/>
          <w:szCs w:val="30"/>
        </w:rPr>
      </w:pP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3</w:t>
      </w:r>
      <w:r w:rsidR="000437F1">
        <w:rPr>
          <w:rFonts w:ascii="Times New Roman" w:eastAsia="Times New Roman" w:hAnsi="Times New Roman"/>
          <w:sz w:val="28"/>
          <w:szCs w:val="28"/>
        </w:rPr>
        <w:t>1 июля 2020</w:t>
      </w:r>
      <w:r w:rsidRPr="00B14E63">
        <w:rPr>
          <w:rFonts w:ascii="Times New Roman" w:eastAsia="Times New Roman" w:hAnsi="Times New Roman"/>
          <w:sz w:val="28"/>
          <w:szCs w:val="28"/>
        </w:rPr>
        <w:t xml:space="preserve"> года по причине нарушения правил технической эксплуатации электрооборудования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аварийной режим работы электрооборудования</w:t>
      </w:r>
      <w:r w:rsidRPr="00B14E63">
        <w:rPr>
          <w:rFonts w:ascii="Times New Roman" w:eastAsia="Times New Roman" w:hAnsi="Times New Roman"/>
          <w:sz w:val="28"/>
          <w:szCs w:val="28"/>
        </w:rPr>
        <w:t>)произошел пожар в производственном здании по адресу: Нижегородская область, г. Дзержинск, ул. Фрунзе, д. 48В, в котором осуществлялась деятельность по производству пленки ООО «ПолимерИндустрия».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пожара огнем уничтожены здания и строения склада, два цеха, два гаражных бокса и административное здание, на общей площади 1 500 кв.м. </w:t>
      </w:r>
      <w:r w:rsidRPr="00B14E63">
        <w:rPr>
          <w:rFonts w:ascii="Times New Roman" w:eastAsia="Times New Roman" w:hAnsi="Times New Roman"/>
          <w:sz w:val="28"/>
          <w:szCs w:val="28"/>
        </w:rPr>
        <w:t>Материальный ущерб составил 75 млн. 802 тыс. 357 руб.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 xml:space="preserve">Развитию пожара способствовали многочисленные нарушения требований пожарной безопасности, в том числе: 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- нахождение систем автоматической противопожарной защиты в неисправном состоянии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договор на обслуживание систем не заключался</w:t>
      </w:r>
      <w:r w:rsidRPr="00B14E63">
        <w:rPr>
          <w:rFonts w:ascii="Times New Roman" w:eastAsia="Times New Roman" w:hAnsi="Times New Roman"/>
          <w:sz w:val="28"/>
          <w:szCs w:val="28"/>
        </w:rPr>
        <w:t>);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lastRenderedPageBreak/>
        <w:t xml:space="preserve">- отсутствие противопожарных преград и расстояний между зданиями и частями зданий различного класса функциональной пожарной опасности, а также складирование горючих материалов между зданиями; 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- отсутствие в здание производственного назначения внутреннего противопожарного водопровода, а также не обеспеченность водой для целей наружного пожаротушения.</w:t>
      </w:r>
    </w:p>
    <w:p w:rsidR="003B436F" w:rsidRPr="00B14E63" w:rsidRDefault="003B436F" w:rsidP="003B436F">
      <w:pPr>
        <w:spacing w:after="0"/>
        <w:ind w:firstLine="851"/>
        <w:jc w:val="right"/>
        <w:rPr>
          <w:rFonts w:ascii="Times New Roman" w:hAnsi="Times New Roman"/>
          <w:b/>
          <w:bCs/>
          <w:i/>
          <w:sz w:val="30"/>
          <w:szCs w:val="30"/>
        </w:rPr>
      </w:pP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16 октября 202</w:t>
      </w:r>
      <w:r w:rsidR="000437F1">
        <w:rPr>
          <w:rFonts w:ascii="Times New Roman" w:eastAsia="Times New Roman" w:hAnsi="Times New Roman"/>
          <w:sz w:val="28"/>
          <w:szCs w:val="28"/>
        </w:rPr>
        <w:t>0</w:t>
      </w:r>
      <w:r w:rsidRPr="00B14E63">
        <w:rPr>
          <w:rFonts w:ascii="Times New Roman" w:eastAsia="Times New Roman" w:hAnsi="Times New Roman"/>
          <w:sz w:val="28"/>
          <w:szCs w:val="28"/>
        </w:rPr>
        <w:t xml:space="preserve"> года по причине нарушение правил технической эксплуатации электрооборудования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аварийный режим работы электро-удлинителя</w:t>
      </w:r>
      <w:r w:rsidRPr="00B14E63">
        <w:rPr>
          <w:rFonts w:ascii="Times New Roman" w:eastAsia="Times New Roman" w:hAnsi="Times New Roman"/>
          <w:sz w:val="28"/>
          <w:szCs w:val="28"/>
        </w:rPr>
        <w:t>) произошел пожар в складском здании, расположенном по адресу: Нижегородская область, г. Н. Новгород, ул. Федосеенко, 55-а. в котором осуществляло деятельность ООО «Мебельные комплектующие».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 xml:space="preserve">В результате пожара сгорело одноэтажное здание склада и крытая разгрузо-погрузочная площадка на общей площади 1 800 кв.м. 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 xml:space="preserve">Материальный ущерб от пожара составил более 8 млн. 500 тыс. руб. 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Пожар возник из-за повреждения электро-удлинителя при проведении разгрузки товара и был обнаружен сотрудниками предприятия в ходе проведения работ. Несмотря на это, вовремя принятия мер по ликвидации возгорания первичными средствами пожаротушения не удалось, развитию пожара способствовала большая горючая загрузка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склад был практически полностью забит мебельной фурнитурой</w:t>
      </w:r>
      <w:r w:rsidRPr="00B14E63">
        <w:rPr>
          <w:rFonts w:ascii="Times New Roman" w:eastAsia="Times New Roman" w:hAnsi="Times New Roman"/>
          <w:sz w:val="28"/>
          <w:szCs w:val="28"/>
        </w:rPr>
        <w:t>) и скрытое распространение пожара.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27 августа 202</w:t>
      </w:r>
      <w:r w:rsidR="000437F1">
        <w:rPr>
          <w:rFonts w:ascii="Times New Roman" w:eastAsia="Times New Roman" w:hAnsi="Times New Roman"/>
          <w:sz w:val="28"/>
          <w:szCs w:val="28"/>
        </w:rPr>
        <w:t>0</w:t>
      </w:r>
      <w:r w:rsidRPr="00B14E63">
        <w:rPr>
          <w:rFonts w:ascii="Times New Roman" w:eastAsia="Times New Roman" w:hAnsi="Times New Roman"/>
          <w:sz w:val="28"/>
          <w:szCs w:val="28"/>
        </w:rPr>
        <w:t xml:space="preserve"> года по причине нарушение правил технической эксплуатации электрооборудования произошел пожар в павильоне № 80-1 ООО «Авангард-Трейдинг» по адресу: Нижегородская область, г. Н. Новгород, ул. Старых Производственников, 22. 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В результате пожара выгорели пять торговых павильонов и имущество в них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продовольственная продукция</w:t>
      </w:r>
      <w:r w:rsidRPr="00B14E63">
        <w:rPr>
          <w:rFonts w:ascii="Times New Roman" w:eastAsia="Times New Roman" w:hAnsi="Times New Roman"/>
          <w:sz w:val="28"/>
          <w:szCs w:val="28"/>
        </w:rPr>
        <w:t>), повреждена кровля рынка на общей площади 112 кв.м.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Материальный ущерб от пожара составил 4 млн. 456 тыс. 140 руб.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Указанный объект был оборудован автоматической пожарной сигнализацией и системой оповещения и управления эвакуации людей при пожаре. Установить факт его сработки, в ходе проверки не представилось возможным, ввиду выхода из строя прибора приемно-контрольного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произошел сбой программного обеспечения</w:t>
      </w:r>
      <w:r w:rsidRPr="00B14E63">
        <w:rPr>
          <w:rFonts w:ascii="Times New Roman" w:eastAsia="Times New Roman" w:hAnsi="Times New Roman"/>
          <w:sz w:val="28"/>
          <w:szCs w:val="28"/>
        </w:rPr>
        <w:t>), который располагался внутри павильона. Вместе с тем, павильоны рынка не были защищены автоматической установкой пожаротушения и не оборудованы внутренним противопожарным водопроводом.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11 декабря 202</w:t>
      </w:r>
      <w:r w:rsidR="000437F1">
        <w:rPr>
          <w:rFonts w:ascii="Times New Roman" w:eastAsia="Times New Roman" w:hAnsi="Times New Roman"/>
          <w:sz w:val="28"/>
          <w:szCs w:val="28"/>
        </w:rPr>
        <w:t>0</w:t>
      </w:r>
      <w:r w:rsidRPr="00B14E63">
        <w:rPr>
          <w:rFonts w:ascii="Times New Roman" w:eastAsia="Times New Roman" w:hAnsi="Times New Roman"/>
          <w:sz w:val="28"/>
          <w:szCs w:val="28"/>
        </w:rPr>
        <w:t xml:space="preserve"> года по причине нарушения правил технической эксплуатации электрооборудования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аварийной режим работы электрооборудования</w:t>
      </w:r>
      <w:r w:rsidRPr="00B14E63">
        <w:rPr>
          <w:rFonts w:ascii="Times New Roman" w:eastAsia="Times New Roman" w:hAnsi="Times New Roman"/>
          <w:sz w:val="28"/>
          <w:szCs w:val="28"/>
        </w:rPr>
        <w:t>) произошел пожар в цехе деревопереработки ООО «Лесное» по адресу: Нижегородская область, р.п. Тонкино, ул. 2-ой промышленный микрорайон, д.1 «Б».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lastRenderedPageBreak/>
        <w:t>В результате пожара огнем уничтожено производственное здание с находящимся в нем оборудованием на общей площади более 2 тыс. кв.м.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2 256,5 кв.м.</w:t>
      </w:r>
      <w:r w:rsidRPr="00B14E63">
        <w:rPr>
          <w:rFonts w:ascii="Times New Roman" w:eastAsia="Times New Roman" w:hAnsi="Times New Roman"/>
          <w:sz w:val="28"/>
          <w:szCs w:val="28"/>
        </w:rPr>
        <w:t>).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 xml:space="preserve">Материальный ущерб от пожара составил более 11 млн. руб. </w:t>
      </w:r>
      <w:r w:rsidRPr="00B14E63">
        <w:rPr>
          <w:rFonts w:ascii="Times New Roman" w:eastAsia="Times New Roman" w:hAnsi="Times New Roman"/>
          <w:sz w:val="28"/>
          <w:szCs w:val="28"/>
        </w:rPr>
        <w:br/>
        <w:t>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11 млн. 057 тыс. 963 руб.</w:t>
      </w:r>
      <w:r w:rsidRPr="00B14E63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3B436F" w:rsidRPr="00B14E63" w:rsidRDefault="003B436F" w:rsidP="003B436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4E63">
        <w:rPr>
          <w:rFonts w:ascii="Times New Roman" w:eastAsia="Times New Roman" w:hAnsi="Times New Roman"/>
          <w:sz w:val="28"/>
          <w:szCs w:val="28"/>
        </w:rPr>
        <w:t>Указанный объект был оборудован автоматической пожарной сигнализацией и системой оповещения и  управления эвакуации людей при пожаре. Свою функцию выполнили. При сработке АПС, сторож обнаружил пожар. Развитию пожара послужило неправильные действия сторожа (</w:t>
      </w:r>
      <w:r w:rsidRPr="00B14E63">
        <w:rPr>
          <w:rFonts w:ascii="Times New Roman" w:eastAsia="Times New Roman" w:hAnsi="Times New Roman"/>
          <w:i/>
          <w:sz w:val="28"/>
          <w:szCs w:val="28"/>
        </w:rPr>
        <w:t>несвоевременно сообщил о пожаре в пожарную охрану</w:t>
      </w:r>
      <w:r w:rsidRPr="00B14E63">
        <w:rPr>
          <w:rFonts w:ascii="Times New Roman" w:eastAsia="Times New Roman" w:hAnsi="Times New Roman"/>
          <w:sz w:val="28"/>
          <w:szCs w:val="28"/>
        </w:rPr>
        <w:t>), а также большая горючая загрузка.</w:t>
      </w:r>
    </w:p>
    <w:p w:rsidR="00925272" w:rsidRPr="00B14E63" w:rsidRDefault="00925272" w:rsidP="00ED6CEF">
      <w:pPr>
        <w:spacing w:after="0" w:line="276" w:lineRule="auto"/>
        <w:ind w:firstLine="851"/>
        <w:jc w:val="right"/>
        <w:rPr>
          <w:rFonts w:ascii="Times New Roman" w:hAnsi="Times New Roman"/>
          <w:b/>
          <w:bCs/>
          <w:i/>
          <w:sz w:val="30"/>
          <w:szCs w:val="30"/>
        </w:rPr>
      </w:pPr>
    </w:p>
    <w:p w:rsidR="00FA1182" w:rsidRPr="001D0837" w:rsidRDefault="001D0837" w:rsidP="001D0837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1D0837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И</w:t>
      </w:r>
      <w:r w:rsidR="0016103D" w:rsidRPr="001D0837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нформаци</w:t>
      </w:r>
      <w:r w:rsidRPr="001D0837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я</w:t>
      </w:r>
      <w:r w:rsidR="0016103D" w:rsidRPr="001D0837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по процедуре надзорно-профилактических мероприятий</w:t>
      </w:r>
    </w:p>
    <w:p w:rsidR="001D0837" w:rsidRDefault="001D0837" w:rsidP="00ED6CEF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</w:p>
    <w:p w:rsidR="00D74C38" w:rsidRPr="00B14E63" w:rsidRDefault="00FA1182" w:rsidP="00ED6CEF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31 июля 2020 года</w:t>
      </w:r>
      <w:r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подписан Федеральный закон от 31.07.2020 № 248-ФЗ «О государственном контроле (надзоре) и муниципальном контроле в Российской Федерации», который изменит правила государственного и муниципального контроля (надзора). Главные задачи поправок: сместить акцент с проведения проверок на профилактику нарушений и гарантировать субъектам права прозрачность при взаимодействии с надзорными органами. Данный закон вступает в силу </w:t>
      </w:r>
      <w:r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01.07.2021.</w:t>
      </w:r>
    </w:p>
    <w:p w:rsidR="00925272" w:rsidRPr="00B14E63" w:rsidRDefault="00925272" w:rsidP="0016103D">
      <w:pPr>
        <w:autoSpaceDE w:val="0"/>
        <w:autoSpaceDN w:val="0"/>
        <w:adjustRightInd w:val="0"/>
        <w:spacing w:after="0" w:line="276" w:lineRule="auto"/>
        <w:ind w:firstLine="567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16103D" w:rsidRPr="00B14E63" w:rsidRDefault="00033032" w:rsidP="0016103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14E63">
        <w:rPr>
          <w:rFonts w:ascii="Times New Roman" w:hAnsi="Times New Roman" w:cs="Times New Roman"/>
          <w:color w:val="000000"/>
          <w:sz w:val="30"/>
          <w:szCs w:val="30"/>
        </w:rPr>
        <w:t xml:space="preserve">Данный </w:t>
      </w:r>
      <w:r w:rsidR="0016103D" w:rsidRPr="00B14E63">
        <w:rPr>
          <w:rFonts w:ascii="Times New Roman" w:hAnsi="Times New Roman" w:cs="Times New Roman"/>
          <w:color w:val="000000"/>
          <w:sz w:val="30"/>
          <w:szCs w:val="30"/>
        </w:rPr>
        <w:t xml:space="preserve">Федеральный закон </w:t>
      </w:r>
      <w:hyperlink r:id="rId8" w:history="1">
        <w:r w:rsidR="0016103D" w:rsidRPr="00B14E63">
          <w:rPr>
            <w:rFonts w:ascii="Times New Roman" w:hAnsi="Times New Roman" w:cs="Times New Roman"/>
            <w:color w:val="000000"/>
            <w:sz w:val="30"/>
            <w:szCs w:val="30"/>
          </w:rPr>
          <w:t>закрепляет</w:t>
        </w:r>
      </w:hyperlink>
      <w:r w:rsidR="0016103D" w:rsidRPr="00B14E63">
        <w:rPr>
          <w:rFonts w:ascii="Times New Roman" w:hAnsi="Times New Roman" w:cs="Times New Roman"/>
          <w:color w:val="000000"/>
          <w:sz w:val="30"/>
          <w:szCs w:val="30"/>
        </w:rPr>
        <w:t xml:space="preserve"> приоритет профилактических мероприятий по отношению к контрольно-надзорным</w:t>
      </w:r>
      <w:r w:rsidR="009C4D8A" w:rsidRPr="00B14E63">
        <w:rPr>
          <w:rFonts w:ascii="Times New Roman" w:hAnsi="Times New Roman" w:cs="Times New Roman"/>
          <w:color w:val="000000"/>
          <w:sz w:val="30"/>
          <w:szCs w:val="30"/>
        </w:rPr>
        <w:t xml:space="preserve"> мероприятиям</w:t>
      </w:r>
      <w:r w:rsidR="0016103D" w:rsidRPr="00B14E63">
        <w:rPr>
          <w:rFonts w:ascii="Times New Roman" w:hAnsi="Times New Roman" w:cs="Times New Roman"/>
          <w:color w:val="000000"/>
          <w:sz w:val="30"/>
          <w:szCs w:val="30"/>
        </w:rPr>
        <w:t>. Предусмотрены, в частности, следующие профилактические мероприятия: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1) информирование;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2) обобщение правоприменительной практики;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3) меры стимулирования добросовестности;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4) объявление предостережения;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5) консультирование;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6) самообследование;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  <w:u w:val="single"/>
        </w:rPr>
        <w:t>7) профилактический визит.</w:t>
      </w:r>
    </w:p>
    <w:p w:rsidR="0016103D" w:rsidRPr="00B14E63" w:rsidRDefault="0016103D" w:rsidP="000C3B0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C3B01" w:rsidRPr="00B14E63" w:rsidRDefault="000C3B01" w:rsidP="000C3B0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</w:t>
      </w:r>
      <w:r w:rsidRPr="00B14E63">
        <w:rPr>
          <w:rFonts w:ascii="Times New Roman" w:hAnsi="Times New Roman" w:cs="Times New Roman"/>
          <w:sz w:val="30"/>
          <w:szCs w:val="30"/>
        </w:rPr>
        <w:lastRenderedPageBreak/>
        <w:t>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Профилактический визит предусматривается в отношении объектов защиты, отнесенных к категориям чрезвычайно высокого, высокого и значительного риска, а также в отношении объектов защиты, осуществляющих деятельность в сфере дошкольного и общего образования, деятельность детских лагерей, предоставление социальных услуг с обеспечением проживания, оказание стационарной и санаторно-курортной медицинской помощи вне зависимости от присвоенной категории риска не позднее чем в течение одного года с момента получения информации о начале осуществления их деятельности либо вводе объекта в эксплуатацию. Даже если в ходе визита </w:t>
      </w:r>
      <w:r w:rsidR="007B4904" w:rsidRPr="00B14E63">
        <w:rPr>
          <w:rFonts w:ascii="Times New Roman" w:hAnsi="Times New Roman" w:cs="Times New Roman"/>
          <w:sz w:val="30"/>
          <w:szCs w:val="30"/>
        </w:rPr>
        <w:t>будут выявлены</w:t>
      </w:r>
      <w:r w:rsidRPr="00B14E63">
        <w:rPr>
          <w:rFonts w:ascii="Times New Roman" w:hAnsi="Times New Roman" w:cs="Times New Roman"/>
          <w:sz w:val="30"/>
          <w:szCs w:val="30"/>
        </w:rPr>
        <w:t xml:space="preserve"> нарушения, это не будет основанием выдать компании предписание устранить их. Срок проведения - </w:t>
      </w:r>
      <w:r w:rsidRPr="00B14E63">
        <w:rPr>
          <w:rFonts w:ascii="Times New Roman" w:hAnsi="Times New Roman" w:cs="Times New Roman"/>
          <w:b/>
          <w:sz w:val="30"/>
          <w:szCs w:val="30"/>
        </w:rPr>
        <w:t>1 рабочий день.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ходе профилактического визита инспектором может осуществляться информирование об обязательных требованиях, предъявляемых к объекту защиты, его соответствию критериям риска, основаниях и о рекомендуемых способах снижения категории риска, о видах, содержании и об интенсивности контрольных (надзорных) мероприятий, проводимых в отношении объекта защиты исходя из его отнесения к соответствующей категории риска, а также сбор сведений, необходимых</w:t>
      </w:r>
      <w:r w:rsidR="00365958" w:rsidRPr="00B14E63">
        <w:rPr>
          <w:rFonts w:ascii="Times New Roman" w:hAnsi="Times New Roman" w:cs="Times New Roman"/>
          <w:sz w:val="30"/>
          <w:szCs w:val="30"/>
        </w:rPr>
        <w:t xml:space="preserve"> для </w:t>
      </w:r>
      <w:r w:rsidR="0073699F" w:rsidRPr="00B14E63">
        <w:rPr>
          <w:rFonts w:ascii="Times New Roman" w:hAnsi="Times New Roman" w:cs="Times New Roman"/>
          <w:sz w:val="30"/>
          <w:szCs w:val="30"/>
        </w:rPr>
        <w:t>отнесения объектов защиты к категориям риска</w:t>
      </w:r>
      <w:r w:rsidRPr="00B14E63">
        <w:rPr>
          <w:rFonts w:ascii="Times New Roman" w:hAnsi="Times New Roman" w:cs="Times New Roman"/>
          <w:sz w:val="30"/>
          <w:szCs w:val="30"/>
        </w:rPr>
        <w:t>.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три рабочих дня до даты его проведения.</w:t>
      </w:r>
    </w:p>
    <w:p w:rsidR="0016103D" w:rsidRPr="00B14E63" w:rsidRDefault="0016103D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Профилактический визит может проводиться с использованием средств дистанционного взаимодействия, в том числе посредством аудио- или видеосвязи.</w:t>
      </w:r>
    </w:p>
    <w:p w:rsidR="0073699F" w:rsidRPr="00B14E63" w:rsidRDefault="0073699F" w:rsidP="0016103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По результатам профилактического визита, в течение </w:t>
      </w:r>
      <w:r w:rsidRPr="00B14E63">
        <w:rPr>
          <w:rFonts w:ascii="Times New Roman" w:hAnsi="Times New Roman" w:cs="Times New Roman"/>
          <w:b/>
          <w:sz w:val="30"/>
          <w:szCs w:val="30"/>
        </w:rPr>
        <w:t>5 рабочих дней</w:t>
      </w:r>
      <w:r w:rsidRPr="00B14E63">
        <w:rPr>
          <w:rFonts w:ascii="Times New Roman" w:hAnsi="Times New Roman" w:cs="Times New Roman"/>
          <w:sz w:val="30"/>
          <w:szCs w:val="30"/>
        </w:rPr>
        <w:t xml:space="preserve"> с даты проведения, должностным лицом органа государственного пожарного надзора оформляется и вручается под роспись контролируемому лицу (направляется в установленном порядке) лист профилактической беседы</w:t>
      </w:r>
      <w:r w:rsidR="00397BD8" w:rsidRPr="00B14E63">
        <w:rPr>
          <w:rFonts w:ascii="Times New Roman" w:hAnsi="Times New Roman" w:cs="Times New Roman"/>
          <w:sz w:val="30"/>
          <w:szCs w:val="30"/>
        </w:rPr>
        <w:t>.</w:t>
      </w:r>
    </w:p>
    <w:p w:rsidR="00397BD8" w:rsidRPr="00B14E63" w:rsidRDefault="00397BD8" w:rsidP="00ED6CEF">
      <w:pPr>
        <w:spacing w:after="0" w:line="276" w:lineRule="auto"/>
        <w:ind w:firstLine="851"/>
        <w:jc w:val="right"/>
        <w:rPr>
          <w:rFonts w:ascii="Times New Roman" w:hAnsi="Times New Roman"/>
          <w:b/>
          <w:bCs/>
          <w:i/>
          <w:sz w:val="30"/>
          <w:szCs w:val="30"/>
        </w:rPr>
      </w:pPr>
    </w:p>
    <w:p w:rsidR="00E111C4" w:rsidRPr="00B14E63" w:rsidRDefault="00E111C4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Также и</w:t>
      </w:r>
      <w:r w:rsidR="00710E7F" w:rsidRPr="00B14E63">
        <w:rPr>
          <w:rFonts w:ascii="Times New Roman" w:hAnsi="Times New Roman" w:cs="Times New Roman"/>
          <w:sz w:val="30"/>
          <w:szCs w:val="30"/>
        </w:rPr>
        <w:t>з</w:t>
      </w:r>
      <w:r w:rsidRPr="00B14E63">
        <w:rPr>
          <w:rFonts w:ascii="Times New Roman" w:hAnsi="Times New Roman" w:cs="Times New Roman"/>
          <w:sz w:val="30"/>
          <w:szCs w:val="30"/>
        </w:rPr>
        <w:t xml:space="preserve">менения коснутся </w:t>
      </w:r>
      <w:r w:rsidR="00397BD8" w:rsidRPr="00B14E63">
        <w:rPr>
          <w:rFonts w:ascii="Times New Roman" w:hAnsi="Times New Roman" w:cs="Times New Roman"/>
          <w:sz w:val="30"/>
          <w:szCs w:val="30"/>
        </w:rPr>
        <w:t>и видов контрольно-надзорных мероприятий:</w:t>
      </w:r>
    </w:p>
    <w:p w:rsidR="00397BD8" w:rsidRPr="00B14E63" w:rsidRDefault="00397BD8" w:rsidP="00397B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1) контрольная закупка;</w:t>
      </w:r>
    </w:p>
    <w:p w:rsidR="00397BD8" w:rsidRPr="00B14E63" w:rsidRDefault="00397BD8" w:rsidP="00397B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2) мониторинговая закупка;</w:t>
      </w:r>
    </w:p>
    <w:p w:rsidR="00397BD8" w:rsidRPr="00B14E63" w:rsidRDefault="00397BD8" w:rsidP="00397B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3) выборочный контроль;</w:t>
      </w:r>
    </w:p>
    <w:p w:rsidR="00397BD8" w:rsidRPr="00B14E63" w:rsidRDefault="00397BD8" w:rsidP="00397B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4) инспекционный визит;</w:t>
      </w:r>
    </w:p>
    <w:p w:rsidR="00397BD8" w:rsidRPr="00B14E63" w:rsidRDefault="00397BD8" w:rsidP="00397B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5) рейдовый осмотр;</w:t>
      </w:r>
    </w:p>
    <w:p w:rsidR="00397BD8" w:rsidRPr="00B14E63" w:rsidRDefault="00397BD8" w:rsidP="00397B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6) документарная проверка;</w:t>
      </w:r>
    </w:p>
    <w:p w:rsidR="00397BD8" w:rsidRPr="00B14E63" w:rsidRDefault="00397BD8" w:rsidP="00397B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7) выездная проверка.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14E63">
        <w:rPr>
          <w:rFonts w:ascii="Times New Roman" w:hAnsi="Times New Roman" w:cs="Times New Roman"/>
          <w:b/>
          <w:sz w:val="30"/>
          <w:szCs w:val="30"/>
        </w:rPr>
        <w:t>- Органами государственного пожарного надзора проводятся следующие виды плановых контрольных (надзорных) мероприятий: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инспекционный визит;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рейдовый осмотр;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выездная проверка.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14E63">
        <w:rPr>
          <w:rFonts w:ascii="Times New Roman" w:hAnsi="Times New Roman" w:cs="Times New Roman"/>
          <w:b/>
          <w:sz w:val="30"/>
          <w:szCs w:val="30"/>
        </w:rPr>
        <w:t>- Органами государственного пожарного надзора проводятся следующие виды внеплановых контрольных (надзорных) мероприятий: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инспекционный визит;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рейдовый осмотр;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выездная проверка;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документарная проверка.</w:t>
      </w:r>
    </w:p>
    <w:p w:rsidR="00033032" w:rsidRPr="00B14E63" w:rsidRDefault="00033032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A2A94" w:rsidRPr="00B14E63" w:rsidRDefault="009A2A94" w:rsidP="009A2A94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соответствии со статьей 72 Федерального закона № 248-ФЗ 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(надзора), муниципального контроля. При осуществлении названного вида контроля могут совершаться следующие контрольные (надзорные) действия:</w:t>
      </w:r>
    </w:p>
    <w:p w:rsidR="009A2A94" w:rsidRPr="00B14E63" w:rsidRDefault="009A2A94" w:rsidP="009A2A94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1) получение письменных объяснений;</w:t>
      </w:r>
    </w:p>
    <w:p w:rsidR="009A2A94" w:rsidRPr="00B14E63" w:rsidRDefault="009A2A94" w:rsidP="009A2A94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2) истребование документов;</w:t>
      </w:r>
    </w:p>
    <w:p w:rsidR="009A2A94" w:rsidRPr="00B14E63" w:rsidRDefault="009A2A94" w:rsidP="009A2A94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3) экспертиза.</w:t>
      </w:r>
    </w:p>
    <w:p w:rsidR="009A2A94" w:rsidRPr="00B14E63" w:rsidRDefault="009A2A94" w:rsidP="009A2A94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Срок проведения документарной проверки не может превышать </w:t>
      </w:r>
      <w:r w:rsidRPr="00B14E63">
        <w:rPr>
          <w:rFonts w:ascii="Times New Roman" w:hAnsi="Times New Roman" w:cs="Times New Roman"/>
          <w:b/>
          <w:sz w:val="30"/>
          <w:szCs w:val="30"/>
        </w:rPr>
        <w:t>десяти рабочих дней</w:t>
      </w:r>
      <w:r w:rsidRPr="00B14E63">
        <w:rPr>
          <w:rFonts w:ascii="Times New Roman" w:hAnsi="Times New Roman" w:cs="Times New Roman"/>
          <w:sz w:val="30"/>
          <w:szCs w:val="30"/>
        </w:rPr>
        <w:t xml:space="preserve">. В указанный срок не включается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Pr="00B14E63">
        <w:rPr>
          <w:rFonts w:ascii="Times New Roman" w:hAnsi="Times New Roman" w:cs="Times New Roman"/>
          <w:sz w:val="30"/>
          <w:szCs w:val="30"/>
        </w:rPr>
        <w:lastRenderedPageBreak/>
        <w:t>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(надзорный) орган.</w:t>
      </w:r>
    </w:p>
    <w:p w:rsidR="00033032" w:rsidRPr="00B14E63" w:rsidRDefault="00033032" w:rsidP="009A2A9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Под выездной проверкой в целях настоящего Федерального закона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D0837" w:rsidRDefault="001D0837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ходе рейдового осмотра могут совершаться следующие контрольные (надзорные) действия: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1) осмотр;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2) досмотр;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3) опрос;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4) получение письменных объяснений;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5) истребование документов;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6) отбор проб (образцов);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7) инструментальное обследование;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8) испытание;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b/>
          <w:bCs/>
          <w:sz w:val="30"/>
          <w:szCs w:val="30"/>
        </w:rPr>
        <w:t>9) экспертиза;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10) эксперимент.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Срок проведения выездной проверки </w:t>
      </w:r>
      <w:r w:rsidRPr="00B14E63">
        <w:rPr>
          <w:rFonts w:ascii="Times New Roman" w:hAnsi="Times New Roman" w:cs="Times New Roman"/>
          <w:b/>
          <w:bCs/>
          <w:sz w:val="30"/>
          <w:szCs w:val="30"/>
        </w:rPr>
        <w:t>не может превышать десять рабочих дней</w:t>
      </w:r>
      <w:r w:rsidRPr="00B14E6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E0821" w:rsidRPr="00B14E63" w:rsidRDefault="007E0821" w:rsidP="007E08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В отношении одного </w:t>
      </w:r>
      <w:r w:rsidRPr="00B14E63">
        <w:rPr>
          <w:rFonts w:ascii="Times New Roman" w:hAnsi="Times New Roman" w:cs="Times New Roman"/>
          <w:b/>
          <w:bCs/>
          <w:sz w:val="30"/>
          <w:szCs w:val="30"/>
        </w:rPr>
        <w:t>субъекта малого предпринимательства</w:t>
      </w:r>
      <w:r w:rsidRPr="00B14E63">
        <w:rPr>
          <w:rFonts w:ascii="Times New Roman" w:hAnsi="Times New Roman" w:cs="Times New Roman"/>
          <w:sz w:val="30"/>
          <w:szCs w:val="30"/>
        </w:rPr>
        <w:t xml:space="preserve"> общий срок взаимодействия в ходе проведения выездной проверки не может превышать </w:t>
      </w:r>
      <w:r w:rsidRPr="00B14E63">
        <w:rPr>
          <w:rFonts w:ascii="Times New Roman" w:hAnsi="Times New Roman" w:cs="Times New Roman"/>
          <w:b/>
          <w:bCs/>
          <w:sz w:val="30"/>
          <w:szCs w:val="30"/>
        </w:rPr>
        <w:t xml:space="preserve">пятьдесят часов </w:t>
      </w:r>
      <w:r w:rsidRPr="00B14E63">
        <w:rPr>
          <w:rFonts w:ascii="Times New Roman" w:hAnsi="Times New Roman" w:cs="Times New Roman"/>
          <w:sz w:val="30"/>
          <w:szCs w:val="30"/>
        </w:rPr>
        <w:t xml:space="preserve">для малого предприятия и </w:t>
      </w:r>
      <w:r w:rsidRPr="00B14E63">
        <w:rPr>
          <w:rFonts w:ascii="Times New Roman" w:hAnsi="Times New Roman" w:cs="Times New Roman"/>
          <w:b/>
          <w:bCs/>
          <w:sz w:val="30"/>
          <w:szCs w:val="30"/>
        </w:rPr>
        <w:t>пятнадцать часов для микропредприятия.</w:t>
      </w:r>
    </w:p>
    <w:p w:rsidR="007E0821" w:rsidRPr="00B14E63" w:rsidRDefault="007E0821" w:rsidP="009A2A9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ходе проведения инспекционного визита могут осуществляться следующие контрольные (надзорные) действия: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осмотр (за исключением жилых помещений);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опрос;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получение письменных объяснений;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инструментальное обследование;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истребование документов, которые используются при осуществлении деятельности и связанных с исполнением требований пожарной безопасности, исполнением предписаний, постановлений, представлений, предостережений должностных лиц органов государственного пожарного надзора.</w:t>
      </w:r>
    </w:p>
    <w:p w:rsidR="00033032" w:rsidRPr="00B14E63" w:rsidRDefault="00033032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14E63">
        <w:rPr>
          <w:rFonts w:ascii="Times New Roman" w:hAnsi="Times New Roman" w:cs="Times New Roman"/>
          <w:b/>
          <w:sz w:val="30"/>
          <w:szCs w:val="30"/>
        </w:rPr>
        <w:t>В ходе проведения рейдового осмотра и выездной проверки могут осуществляться следующие контрольные (надзорные) действия: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осмотр (за исключением жилых помещений);</w:t>
      </w:r>
    </w:p>
    <w:p w:rsidR="00F80C66" w:rsidRPr="00B14E63" w:rsidRDefault="00F80C66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досмотр;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опрос;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получение письменных объяснений;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истребование документов;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отбор проб (образцов);</w:t>
      </w:r>
    </w:p>
    <w:p w:rsidR="00492FA1" w:rsidRPr="00B14E63" w:rsidRDefault="00492FA1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инструментальное обследование;</w:t>
      </w:r>
    </w:p>
    <w:p w:rsidR="00F80C66" w:rsidRPr="00B14E63" w:rsidRDefault="00F80C66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испытание;</w:t>
      </w:r>
    </w:p>
    <w:p w:rsidR="00492FA1" w:rsidRPr="00B14E63" w:rsidRDefault="00492FA1" w:rsidP="00F80C6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э</w:t>
      </w:r>
      <w:r w:rsidR="00F80C66" w:rsidRPr="00B14E63">
        <w:rPr>
          <w:rFonts w:ascii="Times New Roman" w:hAnsi="Times New Roman" w:cs="Times New Roman"/>
          <w:b/>
          <w:i/>
          <w:sz w:val="30"/>
          <w:szCs w:val="30"/>
          <w:u w:val="single"/>
        </w:rPr>
        <w:t>кспертиза;</w:t>
      </w:r>
    </w:p>
    <w:p w:rsidR="00F80C66" w:rsidRPr="00B14E63" w:rsidRDefault="00F80C66" w:rsidP="00F80C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эксперимент.</w:t>
      </w:r>
    </w:p>
    <w:p w:rsidR="00F80C66" w:rsidRPr="00B14E63" w:rsidRDefault="00F80C66" w:rsidP="00ED6CE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0047F7" w:rsidRPr="00B14E63" w:rsidRDefault="000047F7" w:rsidP="000047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Индикатором выбора инспекционного визита либо рейдового осмотра в качестве вида контрольного (надзорного) мероприятия является отсутствие при последнем выездном контрольном (надзорном) мероприятии нарушений требований пожарной безопасности.</w:t>
      </w:r>
    </w:p>
    <w:p w:rsidR="00175FEA" w:rsidRPr="00B14E63" w:rsidRDefault="00175FEA" w:rsidP="008C29B2">
      <w:pPr>
        <w:autoSpaceDE w:val="0"/>
        <w:autoSpaceDN w:val="0"/>
        <w:adjustRightInd w:val="0"/>
        <w:spacing w:after="0" w:line="276" w:lineRule="auto"/>
        <w:ind w:firstLine="567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8C29B2" w:rsidRDefault="001D0837" w:rsidP="001D083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/>
          <w:b/>
          <w:bCs/>
          <w:i/>
          <w:sz w:val="30"/>
          <w:szCs w:val="30"/>
        </w:rPr>
        <w:t>Риск-ориентированный подход</w:t>
      </w:r>
    </w:p>
    <w:p w:rsidR="001D0837" w:rsidRPr="00B14E63" w:rsidRDefault="001D0837" w:rsidP="001D083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8C29B2" w:rsidRPr="00B14E63" w:rsidRDefault="008C29B2" w:rsidP="008C29B2">
      <w:pPr>
        <w:pStyle w:val="Default"/>
        <w:spacing w:line="276" w:lineRule="auto"/>
        <w:ind w:firstLine="567"/>
        <w:jc w:val="both"/>
        <w:rPr>
          <w:sz w:val="30"/>
          <w:szCs w:val="30"/>
        </w:rPr>
      </w:pPr>
      <w:r w:rsidRPr="00B14E63">
        <w:rPr>
          <w:color w:val="auto"/>
          <w:sz w:val="30"/>
          <w:szCs w:val="30"/>
        </w:rPr>
        <w:t xml:space="preserve">Также претерпели изменения порядок и критерии отнесения объектов защиты </w:t>
      </w:r>
      <w:r w:rsidR="00B711E1" w:rsidRPr="00B14E63">
        <w:rPr>
          <w:color w:val="auto"/>
          <w:sz w:val="30"/>
          <w:szCs w:val="30"/>
        </w:rPr>
        <w:t xml:space="preserve">к </w:t>
      </w:r>
      <w:r w:rsidRPr="00B14E63">
        <w:rPr>
          <w:color w:val="auto"/>
          <w:sz w:val="30"/>
          <w:szCs w:val="30"/>
        </w:rPr>
        <w:t>категории риска при осуществлении федерального государственного пожарного надзора</w:t>
      </w:r>
      <w:r w:rsidR="00B711E1" w:rsidRPr="00B14E63">
        <w:rPr>
          <w:color w:val="auto"/>
          <w:sz w:val="30"/>
          <w:szCs w:val="30"/>
        </w:rPr>
        <w:t>, которые утвержден</w:t>
      </w:r>
      <w:r w:rsidRPr="00B14E63">
        <w:rPr>
          <w:color w:val="auto"/>
          <w:sz w:val="30"/>
          <w:szCs w:val="30"/>
        </w:rPr>
        <w:t>ы Постановлением Правительства Российской Федерации от 12.10.2020 № 1662 «О внесении изменений в Положение о федеральном государственном пожарном надзоре» (вступил в силу</w:t>
      </w:r>
      <w:r w:rsidRPr="00B14E63">
        <w:rPr>
          <w:b/>
          <w:sz w:val="30"/>
          <w:szCs w:val="30"/>
        </w:rPr>
        <w:t xml:space="preserve"> 01.01.2021).</w:t>
      </w:r>
    </w:p>
    <w:p w:rsidR="00210944" w:rsidRPr="00B14E63" w:rsidRDefault="00381894" w:rsidP="00381894">
      <w:pPr>
        <w:pStyle w:val="Default"/>
        <w:spacing w:line="276" w:lineRule="auto"/>
        <w:ind w:firstLine="567"/>
        <w:jc w:val="both"/>
        <w:rPr>
          <w:color w:val="auto"/>
          <w:sz w:val="30"/>
          <w:szCs w:val="30"/>
        </w:rPr>
      </w:pPr>
      <w:r w:rsidRPr="00B14E63">
        <w:rPr>
          <w:sz w:val="30"/>
          <w:szCs w:val="30"/>
        </w:rPr>
        <w:t xml:space="preserve">В соответствии с пунктом </w:t>
      </w:r>
      <w:r w:rsidR="00210944" w:rsidRPr="00B14E63">
        <w:rPr>
          <w:color w:val="auto"/>
          <w:sz w:val="30"/>
          <w:szCs w:val="30"/>
        </w:rPr>
        <w:t>33</w:t>
      </w:r>
      <w:r w:rsidRPr="00B14E63">
        <w:rPr>
          <w:sz w:val="30"/>
          <w:szCs w:val="30"/>
        </w:rPr>
        <w:t xml:space="preserve"> проекта постановления «</w:t>
      </w:r>
      <w:r w:rsidRPr="00B14E63">
        <w:rPr>
          <w:b/>
          <w:bCs/>
          <w:sz w:val="28"/>
          <w:szCs w:val="28"/>
        </w:rPr>
        <w:t xml:space="preserve">О внесении изменений в Положение о федеральном государственном пожарном надзоре» </w:t>
      </w:r>
      <w:r w:rsidRPr="00B14E63">
        <w:rPr>
          <w:color w:val="auto"/>
          <w:sz w:val="30"/>
          <w:szCs w:val="30"/>
        </w:rPr>
        <w:t>п</w:t>
      </w:r>
      <w:r w:rsidR="00210944" w:rsidRPr="00B14E63">
        <w:rPr>
          <w:color w:val="auto"/>
          <w:sz w:val="30"/>
          <w:szCs w:val="30"/>
        </w:rPr>
        <w:t xml:space="preserve">роведение плановых контрольных (надзорных) мероприятий объектов </w:t>
      </w:r>
      <w:r w:rsidR="00210944" w:rsidRPr="00B14E63">
        <w:rPr>
          <w:color w:val="auto"/>
          <w:sz w:val="30"/>
          <w:szCs w:val="30"/>
        </w:rPr>
        <w:lastRenderedPageBreak/>
        <w:t>защиты в зависимости от присвоенной категории риска осуществляется со следующей периодичностью</w:t>
      </w:r>
      <w:r w:rsidRPr="00B14E63">
        <w:rPr>
          <w:color w:val="auto"/>
          <w:sz w:val="30"/>
          <w:szCs w:val="30"/>
        </w:rPr>
        <w:t>, для категорий</w:t>
      </w:r>
      <w:r w:rsidR="00210944" w:rsidRPr="00B14E63">
        <w:rPr>
          <w:color w:val="auto"/>
          <w:sz w:val="30"/>
          <w:szCs w:val="30"/>
        </w:rPr>
        <w:t xml:space="preserve">: </w:t>
      </w:r>
    </w:p>
    <w:p w:rsidR="00210944" w:rsidRPr="00B14E63" w:rsidRDefault="00381894" w:rsidP="003818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- </w:t>
      </w:r>
      <w:r w:rsidR="00210944" w:rsidRPr="00B14E63">
        <w:rPr>
          <w:rFonts w:ascii="Times New Roman" w:hAnsi="Times New Roman" w:cs="Times New Roman"/>
          <w:sz w:val="30"/>
          <w:szCs w:val="30"/>
        </w:rPr>
        <w:t xml:space="preserve">чрезвычайно высокого риска - выездная проверка один раз в год; </w:t>
      </w:r>
    </w:p>
    <w:p w:rsidR="00210944" w:rsidRPr="00B14E63" w:rsidRDefault="00381894" w:rsidP="003818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- </w:t>
      </w:r>
      <w:r w:rsidR="00210944" w:rsidRPr="00B14E63">
        <w:rPr>
          <w:rFonts w:ascii="Times New Roman" w:hAnsi="Times New Roman" w:cs="Times New Roman"/>
          <w:sz w:val="30"/>
          <w:szCs w:val="30"/>
        </w:rPr>
        <w:t xml:space="preserve">высокого риска - выездная проверка один раз в 2 года; </w:t>
      </w:r>
    </w:p>
    <w:p w:rsidR="00210944" w:rsidRPr="00B14E63" w:rsidRDefault="00381894" w:rsidP="003818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- </w:t>
      </w:r>
      <w:r w:rsidR="00210944" w:rsidRPr="00B14E63">
        <w:rPr>
          <w:rFonts w:ascii="Times New Roman" w:hAnsi="Times New Roman" w:cs="Times New Roman"/>
          <w:sz w:val="30"/>
          <w:szCs w:val="30"/>
        </w:rPr>
        <w:t xml:space="preserve">значительного риска - выездная проверка один раз в 3 года; </w:t>
      </w:r>
    </w:p>
    <w:p w:rsidR="00210944" w:rsidRPr="00B14E63" w:rsidRDefault="00381894" w:rsidP="003818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- </w:t>
      </w:r>
      <w:r w:rsidR="00210944" w:rsidRPr="00B14E63">
        <w:rPr>
          <w:rFonts w:ascii="Times New Roman" w:hAnsi="Times New Roman" w:cs="Times New Roman"/>
          <w:sz w:val="30"/>
          <w:szCs w:val="30"/>
        </w:rPr>
        <w:t xml:space="preserve">среднего риска - инспекционный визит, рейдовый осмотр или выездная проверка не чаще чем один раз в 5 лет; </w:t>
      </w:r>
    </w:p>
    <w:p w:rsidR="00210944" w:rsidRPr="00B14E63" w:rsidRDefault="00381894" w:rsidP="003818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- </w:t>
      </w:r>
      <w:r w:rsidR="00210944" w:rsidRPr="00B14E63">
        <w:rPr>
          <w:rFonts w:ascii="Times New Roman" w:hAnsi="Times New Roman" w:cs="Times New Roman"/>
          <w:sz w:val="30"/>
          <w:szCs w:val="30"/>
        </w:rPr>
        <w:t>умеренного риска - инспекционный визит, рейдовый осмотр или выездная проверка не чаще чем один раз в 6 лет.</w:t>
      </w:r>
    </w:p>
    <w:p w:rsidR="009C4D8A" w:rsidRPr="00B14E63" w:rsidRDefault="009C4D8A" w:rsidP="009C4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В отношении объектов защиты, отнесенных к категории низкого риска, плановые контрольные (надзорные) мероприятия не проводятся. </w:t>
      </w:r>
    </w:p>
    <w:p w:rsidR="00B711E1" w:rsidRPr="00B14E63" w:rsidRDefault="00B711E1" w:rsidP="00B711E1">
      <w:pPr>
        <w:autoSpaceDE w:val="0"/>
        <w:autoSpaceDN w:val="0"/>
        <w:adjustRightInd w:val="0"/>
        <w:spacing w:after="0" w:line="276" w:lineRule="auto"/>
        <w:ind w:firstLine="567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B711E1" w:rsidRPr="00B14E63" w:rsidRDefault="00B711E1" w:rsidP="00B71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соответствии с новым порядком категория риска будет определяться в зависимости от:</w:t>
      </w:r>
    </w:p>
    <w:p w:rsidR="00B711E1" w:rsidRPr="00B14E63" w:rsidRDefault="00B711E1" w:rsidP="00B71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1. Уровня тяжести потенциальных негативных последствий пожара (базовый показатель). Данный показатель определяется на основании статистических сведений о количестве пожаров и их последствий. Указанные значения публикуются на официальном сайте МЧС России.</w:t>
      </w:r>
    </w:p>
    <w:p w:rsidR="00B711E1" w:rsidRPr="00B14E63" w:rsidRDefault="00B711E1" w:rsidP="00B71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2. Индекса индивидуализации подконтрольного лица (представляет собой показатель, получаемый в результате обработки данных об индивидуальных социально-экономических характеристиках объекта защиты - индикаторов риска причинения вреда (ущерба), оказывающих влияние на уровень обеспечения его пожарной безопасности, а также критериев добросовестности подконтрольного лица, характеризующих вероятность несоблюдения на объекте защиты обязательных требований пожарной безопасности).</w:t>
      </w:r>
    </w:p>
    <w:p w:rsidR="00114671" w:rsidRPr="00B14E63" w:rsidRDefault="00114671" w:rsidP="00114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зависимости от значения индекса индивидуализации подконтрольного лица органом государственного пожарного надзора категория риска конкретного объекта защиты может быть изменена на более высокую или более низкую категорию риска с учетом значений уровней тяжести потенциальных негативных последствий пожара, установленных пунктом 8 настоящего приложения.</w:t>
      </w:r>
    </w:p>
    <w:p w:rsidR="006B5D3F" w:rsidRDefault="006B5D3F" w:rsidP="005A7718">
      <w:pPr>
        <w:autoSpaceDE w:val="0"/>
        <w:autoSpaceDN w:val="0"/>
        <w:adjustRightInd w:val="0"/>
        <w:spacing w:after="0" w:line="276" w:lineRule="auto"/>
        <w:ind w:firstLine="567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B92482" w:rsidRDefault="00B92482" w:rsidP="00B92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зависимости от значения показателя тяжести потенциальных негативных последствий пожаров выделяют следующие уровни тяжести потенциальных негативных последствий пожара:</w:t>
      </w:r>
    </w:p>
    <w:p w:rsidR="00B92482" w:rsidRDefault="00B92482" w:rsidP="00B92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значении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г.т.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92482">
        <w:rPr>
          <w:rFonts w:ascii="Times New Roman" w:hAnsi="Times New Roman" w:cs="Times New Roman"/>
          <w:b/>
          <w:sz w:val="30"/>
          <w:szCs w:val="30"/>
        </w:rPr>
        <w:t>равном или превышающем 100</w:t>
      </w:r>
      <w:r>
        <w:rPr>
          <w:rFonts w:ascii="Times New Roman" w:hAnsi="Times New Roman" w:cs="Times New Roman"/>
          <w:sz w:val="30"/>
          <w:szCs w:val="30"/>
        </w:rPr>
        <w:t xml:space="preserve">, уровень тяжести потенциальных негативных последствий пожара является </w:t>
      </w:r>
      <w:r w:rsidRPr="00B92482">
        <w:rPr>
          <w:rFonts w:ascii="Times New Roman" w:hAnsi="Times New Roman" w:cs="Times New Roman"/>
          <w:b/>
          <w:sz w:val="30"/>
          <w:szCs w:val="30"/>
        </w:rPr>
        <w:t>чрезвычайно высоким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92482" w:rsidRDefault="00B92482" w:rsidP="00B92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 значении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г.т.</w:t>
      </w:r>
      <w:r>
        <w:rPr>
          <w:rFonts w:ascii="Times New Roman" w:hAnsi="Times New Roman" w:cs="Times New Roman"/>
          <w:sz w:val="30"/>
          <w:szCs w:val="30"/>
        </w:rPr>
        <w:t xml:space="preserve">, находящемся </w:t>
      </w:r>
      <w:r w:rsidRPr="00B92482">
        <w:rPr>
          <w:rFonts w:ascii="Times New Roman" w:hAnsi="Times New Roman" w:cs="Times New Roman"/>
          <w:b/>
          <w:sz w:val="30"/>
          <w:szCs w:val="30"/>
        </w:rPr>
        <w:t>в диапазоне от 45 до 100</w:t>
      </w:r>
      <w:r>
        <w:rPr>
          <w:rFonts w:ascii="Times New Roman" w:hAnsi="Times New Roman" w:cs="Times New Roman"/>
          <w:sz w:val="30"/>
          <w:szCs w:val="30"/>
        </w:rPr>
        <w:t xml:space="preserve">, уровень тяжести потенциальных негативных последствий пожара является </w:t>
      </w:r>
      <w:r w:rsidRPr="00B92482">
        <w:rPr>
          <w:rFonts w:ascii="Times New Roman" w:hAnsi="Times New Roman" w:cs="Times New Roman"/>
          <w:b/>
          <w:sz w:val="30"/>
          <w:szCs w:val="30"/>
        </w:rPr>
        <w:t>высоким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92482" w:rsidRDefault="00B92482" w:rsidP="00B92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значении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г.т.</w:t>
      </w:r>
      <w:r>
        <w:rPr>
          <w:rFonts w:ascii="Times New Roman" w:hAnsi="Times New Roman" w:cs="Times New Roman"/>
          <w:sz w:val="30"/>
          <w:szCs w:val="30"/>
        </w:rPr>
        <w:t xml:space="preserve">, находящемся </w:t>
      </w:r>
      <w:r w:rsidRPr="00B92482">
        <w:rPr>
          <w:rFonts w:ascii="Times New Roman" w:hAnsi="Times New Roman" w:cs="Times New Roman"/>
          <w:b/>
          <w:sz w:val="30"/>
          <w:szCs w:val="30"/>
        </w:rPr>
        <w:t>в диапазоне от 20 до 45</w:t>
      </w:r>
      <w:r>
        <w:rPr>
          <w:rFonts w:ascii="Times New Roman" w:hAnsi="Times New Roman" w:cs="Times New Roman"/>
          <w:sz w:val="30"/>
          <w:szCs w:val="30"/>
        </w:rPr>
        <w:t xml:space="preserve">, уровень тяжести потенциальных негативных последствий пожара является </w:t>
      </w:r>
      <w:r w:rsidRPr="00B92482">
        <w:rPr>
          <w:rFonts w:ascii="Times New Roman" w:hAnsi="Times New Roman" w:cs="Times New Roman"/>
          <w:b/>
          <w:sz w:val="30"/>
          <w:szCs w:val="30"/>
        </w:rPr>
        <w:t>значительным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92482" w:rsidRDefault="00B92482" w:rsidP="00B92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значении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г.т.</w:t>
      </w:r>
      <w:r>
        <w:rPr>
          <w:rFonts w:ascii="Times New Roman" w:hAnsi="Times New Roman" w:cs="Times New Roman"/>
          <w:sz w:val="30"/>
          <w:szCs w:val="30"/>
        </w:rPr>
        <w:t xml:space="preserve">, находящемся </w:t>
      </w:r>
      <w:r w:rsidRPr="00B92482">
        <w:rPr>
          <w:rFonts w:ascii="Times New Roman" w:hAnsi="Times New Roman" w:cs="Times New Roman"/>
          <w:b/>
          <w:sz w:val="30"/>
          <w:szCs w:val="30"/>
        </w:rPr>
        <w:t>в диапазоне от 9 до 20</w:t>
      </w:r>
      <w:r>
        <w:rPr>
          <w:rFonts w:ascii="Times New Roman" w:hAnsi="Times New Roman" w:cs="Times New Roman"/>
          <w:sz w:val="30"/>
          <w:szCs w:val="30"/>
        </w:rPr>
        <w:t xml:space="preserve">, уровень тяжести потенциальных негативных последствий пожара является </w:t>
      </w:r>
      <w:r w:rsidRPr="00B92482">
        <w:rPr>
          <w:rFonts w:ascii="Times New Roman" w:hAnsi="Times New Roman" w:cs="Times New Roman"/>
          <w:b/>
          <w:sz w:val="30"/>
          <w:szCs w:val="30"/>
        </w:rPr>
        <w:t>средним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92482" w:rsidRDefault="00B92482" w:rsidP="00B92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значении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г.т.</w:t>
      </w:r>
      <w:r>
        <w:rPr>
          <w:rFonts w:ascii="Times New Roman" w:hAnsi="Times New Roman" w:cs="Times New Roman"/>
          <w:sz w:val="30"/>
          <w:szCs w:val="30"/>
        </w:rPr>
        <w:t xml:space="preserve">, находящемся </w:t>
      </w:r>
      <w:r w:rsidRPr="00B92482">
        <w:rPr>
          <w:rFonts w:ascii="Times New Roman" w:hAnsi="Times New Roman" w:cs="Times New Roman"/>
          <w:b/>
          <w:sz w:val="30"/>
          <w:szCs w:val="30"/>
        </w:rPr>
        <w:t>в диапазоне от 4 до 9</w:t>
      </w:r>
      <w:r>
        <w:rPr>
          <w:rFonts w:ascii="Times New Roman" w:hAnsi="Times New Roman" w:cs="Times New Roman"/>
          <w:sz w:val="30"/>
          <w:szCs w:val="30"/>
        </w:rPr>
        <w:t xml:space="preserve">, уровень тяжести потенциальных негативных последствий пожара является </w:t>
      </w:r>
      <w:r w:rsidRPr="00B92482">
        <w:rPr>
          <w:rFonts w:ascii="Times New Roman" w:hAnsi="Times New Roman" w:cs="Times New Roman"/>
          <w:b/>
          <w:sz w:val="30"/>
          <w:szCs w:val="30"/>
        </w:rPr>
        <w:t>умеренным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92482" w:rsidRDefault="00B92482" w:rsidP="00B92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значении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г.т.</w:t>
      </w:r>
      <w:r>
        <w:rPr>
          <w:rFonts w:ascii="Times New Roman" w:hAnsi="Times New Roman" w:cs="Times New Roman"/>
          <w:sz w:val="30"/>
          <w:szCs w:val="30"/>
        </w:rPr>
        <w:t xml:space="preserve">, находящемся </w:t>
      </w:r>
      <w:r w:rsidRPr="00B92482">
        <w:rPr>
          <w:rFonts w:ascii="Times New Roman" w:hAnsi="Times New Roman" w:cs="Times New Roman"/>
          <w:b/>
          <w:sz w:val="30"/>
          <w:szCs w:val="30"/>
        </w:rPr>
        <w:t>в диапазоне от 0 до 4</w:t>
      </w:r>
      <w:r>
        <w:rPr>
          <w:rFonts w:ascii="Times New Roman" w:hAnsi="Times New Roman" w:cs="Times New Roman"/>
          <w:sz w:val="30"/>
          <w:szCs w:val="30"/>
        </w:rPr>
        <w:t xml:space="preserve">, уровень тяжести потенциальных негативных последствий пожара является </w:t>
      </w:r>
      <w:r w:rsidRPr="00B92482">
        <w:rPr>
          <w:rFonts w:ascii="Times New Roman" w:hAnsi="Times New Roman" w:cs="Times New Roman"/>
          <w:b/>
          <w:sz w:val="30"/>
          <w:szCs w:val="30"/>
        </w:rPr>
        <w:t>низким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92482" w:rsidRDefault="00B92482" w:rsidP="00B92482">
      <w:pPr>
        <w:autoSpaceDE w:val="0"/>
        <w:autoSpaceDN w:val="0"/>
        <w:adjustRightInd w:val="0"/>
        <w:spacing w:after="0" w:line="276" w:lineRule="auto"/>
        <w:ind w:firstLine="567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5A7718" w:rsidRPr="002A3AA3" w:rsidRDefault="002A3AA3" w:rsidP="002A3AA3">
      <w:pPr>
        <w:autoSpaceDE w:val="0"/>
        <w:autoSpaceDN w:val="0"/>
        <w:adjustRightInd w:val="0"/>
        <w:spacing w:after="0" w:line="276" w:lineRule="auto"/>
        <w:ind w:firstLine="567"/>
        <w:outlineLvl w:val="0"/>
        <w:rPr>
          <w:rFonts w:ascii="Times New Roman" w:hAnsi="Times New Roman"/>
          <w:bCs/>
          <w:sz w:val="30"/>
          <w:szCs w:val="30"/>
        </w:rPr>
      </w:pPr>
      <w:r w:rsidRPr="002A3AA3">
        <w:rPr>
          <w:rFonts w:ascii="Times New Roman" w:hAnsi="Times New Roman"/>
          <w:bCs/>
          <w:sz w:val="30"/>
          <w:szCs w:val="30"/>
        </w:rPr>
        <w:t>Объекты торговли относятся к низкому риску</w:t>
      </w:r>
      <w:r w:rsidR="00457EE8">
        <w:rPr>
          <w:rFonts w:ascii="Times New Roman" w:hAnsi="Times New Roman"/>
          <w:bCs/>
          <w:sz w:val="30"/>
          <w:szCs w:val="30"/>
        </w:rPr>
        <w:t>.</w:t>
      </w:r>
    </w:p>
    <w:p w:rsidR="00B92482" w:rsidRDefault="00B92482" w:rsidP="0091708E">
      <w:pPr>
        <w:autoSpaceDE w:val="0"/>
        <w:autoSpaceDN w:val="0"/>
        <w:adjustRightInd w:val="0"/>
        <w:spacing w:after="0" w:line="276" w:lineRule="auto"/>
        <w:ind w:firstLine="567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91708E" w:rsidRPr="00B14E63" w:rsidRDefault="0091708E" w:rsidP="00114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соответствии с Положением (ППРФ 1662) существует 13 индикаторов риска</w:t>
      </w:r>
      <w:r w:rsidR="00D62DAA" w:rsidRPr="00B14E63">
        <w:rPr>
          <w:rFonts w:ascii="Times New Roman" w:hAnsi="Times New Roman" w:cs="Times New Roman"/>
          <w:sz w:val="30"/>
          <w:szCs w:val="30"/>
        </w:rPr>
        <w:t xml:space="preserve"> причинения вреда (ущерба), отражающие индивидуальные характеристики объекта</w:t>
      </w:r>
      <w:r w:rsidRPr="00B14E63">
        <w:rPr>
          <w:rFonts w:ascii="Times New Roman" w:hAnsi="Times New Roman" w:cs="Times New Roman"/>
          <w:sz w:val="30"/>
          <w:szCs w:val="30"/>
        </w:rPr>
        <w:t>. Показаны на слайде.</w:t>
      </w:r>
    </w:p>
    <w:p w:rsidR="0091708E" w:rsidRPr="00B14E63" w:rsidRDefault="0091708E" w:rsidP="00917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4E63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Степень огнестойкости;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Высота здания, сооружения;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Наличие открытых лестниц и (или) многосветных пространств;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Количество людей;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Наличие круглосуточного пребывания или проживания маломобильных групп населения, детей дошкольного и школьного возраста, пожилых людей старше 65 лет;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Нахождение в рабочее время на объекте более 10 человек, отнесенных к категории маломобильных групп населения, детей дошкольного и школьного возраста, а также пожилых людей старше 65 лет;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Системы противопожарной защиты (автоматические установки пожаротушения и пожарной сигнализации, система оповещения людей о пожаре и управления эвакуацией людей, система противодымной вентиляции) смонтированы более 10 лет назад и не подвергались капитальному ремонту;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Наличие на объекте пожарной охраны, обеспеченной пожарно-техническим вооружением;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Привлечение к охране организации, специально учрежденной для оказания охранных услуг, зарегистрированной в установленном законом порядке и имеющей лицензию на осуществление частной охранной деятельности; </w:t>
      </w:r>
      <w:r w:rsidR="006F35EE" w:rsidRPr="00B14E63">
        <w:rPr>
          <w:rFonts w:ascii="Times New Roman" w:hAnsi="Times New Roman" w:cs="Times New Roman"/>
          <w:i/>
          <w:sz w:val="24"/>
          <w:szCs w:val="24"/>
        </w:rPr>
        <w:br/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Электропроводка выполнена более 10 лет назад и не подвергалась капитальному ремонту; </w:t>
      </w:r>
      <w:r w:rsidR="006F35EE" w:rsidRPr="00B14E63">
        <w:rPr>
          <w:rFonts w:ascii="Times New Roman" w:hAnsi="Times New Roman" w:cs="Times New Roman"/>
          <w:i/>
          <w:sz w:val="24"/>
          <w:szCs w:val="24"/>
        </w:rPr>
        <w:br/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Вид электропроводки (за исключением зданий и сооружений V степени огнестойкости); </w:t>
      </w:r>
      <w:r w:rsidR="006F35EE" w:rsidRPr="00B14E63">
        <w:rPr>
          <w:rFonts w:ascii="Times New Roman" w:hAnsi="Times New Roman" w:cs="Times New Roman"/>
          <w:i/>
          <w:sz w:val="24"/>
          <w:szCs w:val="24"/>
        </w:rPr>
        <w:br/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Наличие электрического отопления (за исключением электрических котлов с контуром отопления); </w:t>
      </w:r>
      <w:r w:rsidRPr="00B14E63">
        <w:rPr>
          <w:rFonts w:ascii="Times New Roman" w:hAnsi="Times New Roman" w:cs="Times New Roman"/>
          <w:b/>
          <w:i/>
          <w:sz w:val="24"/>
          <w:szCs w:val="24"/>
        </w:rPr>
        <w:t>13.</w:t>
      </w:r>
      <w:r w:rsidRPr="00B14E63">
        <w:rPr>
          <w:rFonts w:ascii="Times New Roman" w:hAnsi="Times New Roman" w:cs="Times New Roman"/>
          <w:i/>
          <w:sz w:val="24"/>
          <w:szCs w:val="24"/>
        </w:rPr>
        <w:t xml:space="preserve"> Наличие печного отопления.</w:t>
      </w:r>
    </w:p>
    <w:p w:rsidR="001D0837" w:rsidRDefault="001D0837" w:rsidP="001D0837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2A3AA3" w:rsidRPr="00B14E63" w:rsidRDefault="0047417C" w:rsidP="001D0837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/>
          <w:b/>
          <w:bCs/>
          <w:i/>
          <w:sz w:val="30"/>
          <w:szCs w:val="30"/>
        </w:rPr>
        <w:t>Критерии добросовестности</w:t>
      </w:r>
    </w:p>
    <w:p w:rsidR="0047417C" w:rsidRPr="00B14E63" w:rsidRDefault="0047417C" w:rsidP="00474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В соответствии с Положением (ППРФ 1662) существует </w:t>
      </w:r>
      <w:r w:rsidRPr="0047417C">
        <w:rPr>
          <w:rFonts w:ascii="Times New Roman" w:hAnsi="Times New Roman" w:cs="Times New Roman"/>
          <w:b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>критериев добросовестности</w:t>
      </w:r>
      <w:r w:rsidRPr="00B14E63">
        <w:rPr>
          <w:rFonts w:ascii="Times New Roman" w:hAnsi="Times New Roman" w:cs="Times New Roman"/>
          <w:sz w:val="30"/>
          <w:szCs w:val="30"/>
        </w:rPr>
        <w:t>. Показаны на слайде.</w:t>
      </w:r>
    </w:p>
    <w:p w:rsidR="0047417C" w:rsidRPr="0047417C" w:rsidRDefault="0047417C" w:rsidP="00474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17C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в отношении объекта (наружной установки) действующего предписания органа государственного пожарного надзора, содержащего сведения об неустраненных нарушениях установленных требований, предъявляемых к путям эвакуации, зонам безопасности для маломобильных групп населения, автоматическим системам противопожарной защиты (автоматические установки пожаротушения и пожарной сигнализации, система оповещения людей о пожаре и управления эвакуацией людей, система противодымной вентиляции);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в отношении объекта (наружной установки) действующего предписания органа государственного пожарного надзора, содержащего сведения об неустраненных нарушениях установленных требований, предъявляемых к обеспечению деятельности пожарных подразделений;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в отношении объекта (наружной установки) действующего предписания органа государственного пожарного надзора, содержащего сведения об неустраненных нарушениях установленных требований, не вошедшие в пункты 1, 2 настоящей таблицы;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в отношении объекта (наружной установки) положительного заключения </w:t>
      </w:r>
      <w:r w:rsidRPr="004741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независимой оценки пожарного риска (аудита пожарной безопасности);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на объекте (на территории) учреждений, осуществляющих экономическую деятельность, не соответствующую функциональному назначению;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сведений о проведении на объекте (наружной установке) перепланировки, реконструкции, капитального ремонта или техническом перевооружении (реконструкции технологических установок);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доступа у органа государственного пожарного надзора к системам видеонаблюдения объекта (наружной установки) для проведения регулярного дистанционного мониторинга соблюдения требований пожарной безопасности;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круглосуточного мониторинга работоспособности автоматических систем противопожарной защиты (автоматические установки пожаротушения и пожарной сигнализации, система оповещения людей о пожаре и управления эвакуацией людей, система противодымной вентиляции) дежурным персоналом;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. Наличие зарегистрированных случаев пожаров на объекте (наружной установке) за последние 5 лет (за исключением пожаров, причиной которых является умышленное уничтожение или повреждение имущества);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вступившего в законную силу постановления суда о назначении наказания в виде административного приостановления деятельности юридического лица и индивидуального предпринимателя за нарушения требований пожарной безопасности на объекте (наружной установке) либо решения суда о приостановлении деятельности на объекте в соответствии с частью 2 статьи 1065 Гражданского кодекса Российской Федерации в течение последних 3 лет;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информации о вводе в эксплуатацию либо фактическом функционировании объекта (наружной установки), получивших отрицательное заключение при согласовании специальных технических условий, отражающих специфику обеспечения его пожарной безопасности и содержащих комплекс необходимых инженерно-технических и организационных мероприятий по обеспечению пожарной безопасности;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Непредставление в установленном порядке декларации пожарной безопасности в отношении объекта (наружной установки), для которых законодательством Российской Федерации о градостроительной деятельности предусмотрено проведение экспертизы проектной документации; </w:t>
      </w:r>
      <w:r w:rsidRPr="0047417C">
        <w:rPr>
          <w:rFonts w:ascii="Times New Roman" w:hAnsi="Times New Roman" w:cs="Times New Roman"/>
          <w:i/>
          <w:sz w:val="24"/>
          <w:szCs w:val="24"/>
        </w:rPr>
        <w:br/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13.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Непредставление подконтрольным лицом в срок, установленный в предостережении о недопустимости нарушения обязательных требований, уведомления о принятии мер по обеспечению соблюдения обязательных требований законодательства в области пожарной безопасности на объекте (наружной установке); </w:t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 xml:space="preserve">14. 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Наличие сведений о ненадлежащей работе при пожаре на объекте (наружной установке) имеющихся систем противопожарной защиты; </w:t>
      </w:r>
      <w:r w:rsidRPr="0047417C">
        <w:rPr>
          <w:rFonts w:ascii="Times New Roman" w:hAnsi="Times New Roman" w:cs="Times New Roman"/>
          <w:i/>
          <w:sz w:val="24"/>
          <w:szCs w:val="24"/>
        </w:rPr>
        <w:br/>
      </w:r>
      <w:r w:rsidRPr="0047417C">
        <w:rPr>
          <w:rFonts w:ascii="Times New Roman" w:hAnsi="Times New Roman" w:cs="Times New Roman"/>
          <w:b/>
          <w:i/>
          <w:sz w:val="24"/>
          <w:szCs w:val="24"/>
        </w:rPr>
        <w:t>15.</w:t>
      </w:r>
      <w:r w:rsidRPr="0047417C">
        <w:rPr>
          <w:rFonts w:ascii="Times New Roman" w:hAnsi="Times New Roman" w:cs="Times New Roman"/>
          <w:i/>
          <w:sz w:val="24"/>
          <w:szCs w:val="24"/>
        </w:rPr>
        <w:t xml:space="preserve"> Наличие сведений о приостановлении действия лицензии юридического лица, индивидуального предпринимателя на осуществление деятельности по техническому обслуживанию и ремонту средств обеспечения пожарной безопасности вследствие грубых нарушений лицензионных требований на объекте (наружной установке)</w:t>
      </w:r>
    </w:p>
    <w:p w:rsidR="001D0837" w:rsidRDefault="001D0837" w:rsidP="001D083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B11166" w:rsidRPr="00B14E63" w:rsidRDefault="001D0837" w:rsidP="001D083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Он-лайн калькулятор</w:t>
      </w:r>
    </w:p>
    <w:p w:rsidR="00B11166" w:rsidRPr="00B14E63" w:rsidRDefault="00B11166" w:rsidP="00B11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Для определения категории риска поднадзорных объектов</w:t>
      </w:r>
      <w:r w:rsidR="00721802" w:rsidRPr="00B14E63">
        <w:rPr>
          <w:rFonts w:ascii="Times New Roman" w:hAnsi="Times New Roman" w:cs="Times New Roman"/>
          <w:sz w:val="30"/>
          <w:szCs w:val="30"/>
        </w:rPr>
        <w:t xml:space="preserve"> сотрудниками МЧС России</w:t>
      </w:r>
      <w:r w:rsidRPr="00B14E63">
        <w:rPr>
          <w:rFonts w:ascii="Times New Roman" w:hAnsi="Times New Roman" w:cs="Times New Roman"/>
          <w:sz w:val="30"/>
          <w:szCs w:val="30"/>
        </w:rPr>
        <w:t xml:space="preserve"> разработан </w:t>
      </w:r>
      <w:r w:rsidRPr="00B14E63">
        <w:rPr>
          <w:rFonts w:ascii="Times New Roman" w:hAnsi="Times New Roman" w:cs="Times New Roman"/>
          <w:b/>
          <w:sz w:val="30"/>
          <w:szCs w:val="30"/>
        </w:rPr>
        <w:t xml:space="preserve">«он-лайн калькулятор», </w:t>
      </w:r>
      <w:r w:rsidRPr="00B14E63">
        <w:rPr>
          <w:rFonts w:ascii="Times New Roman" w:hAnsi="Times New Roman" w:cs="Times New Roman"/>
          <w:sz w:val="30"/>
          <w:szCs w:val="30"/>
        </w:rPr>
        <w:t>в который погружены базовые показатели, рассчитанные на основе статистики пожаров за 2019 год и показатели, зависящие от индивидуальных характеристик объектов.</w:t>
      </w:r>
    </w:p>
    <w:p w:rsidR="00B11166" w:rsidRPr="00B14E63" w:rsidRDefault="00B11166" w:rsidP="00B111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Данный </w:t>
      </w:r>
      <w:r w:rsidRPr="00B14E63">
        <w:rPr>
          <w:rFonts w:ascii="Times New Roman" w:hAnsi="Times New Roman" w:cs="Times New Roman"/>
          <w:b/>
          <w:sz w:val="30"/>
          <w:szCs w:val="30"/>
        </w:rPr>
        <w:t xml:space="preserve">«он-лайн калькулятор» </w:t>
      </w:r>
      <w:r w:rsidRPr="00B14E63">
        <w:rPr>
          <w:rFonts w:ascii="Times New Roman" w:hAnsi="Times New Roman" w:cs="Times New Roman"/>
          <w:sz w:val="30"/>
          <w:szCs w:val="30"/>
        </w:rPr>
        <w:t>размещён в свободном доступе на сайте Главного управления (52.</w:t>
      </w:r>
      <w:r w:rsidRPr="00B14E63">
        <w:rPr>
          <w:rFonts w:ascii="Times New Roman" w:hAnsi="Times New Roman" w:cs="Times New Roman"/>
          <w:sz w:val="30"/>
          <w:szCs w:val="30"/>
          <w:lang w:val="en-US"/>
        </w:rPr>
        <w:t>mchs</w:t>
      </w:r>
      <w:r w:rsidRPr="00B14E63">
        <w:rPr>
          <w:rFonts w:ascii="Times New Roman" w:hAnsi="Times New Roman" w:cs="Times New Roman"/>
          <w:sz w:val="30"/>
          <w:szCs w:val="30"/>
        </w:rPr>
        <w:t>.</w:t>
      </w:r>
      <w:r w:rsidRPr="00B14E63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Pr="00B14E63">
        <w:rPr>
          <w:rFonts w:ascii="Times New Roman" w:hAnsi="Times New Roman" w:cs="Times New Roman"/>
          <w:sz w:val="30"/>
          <w:szCs w:val="30"/>
        </w:rPr>
        <w:t>.</w:t>
      </w:r>
      <w:r w:rsidRPr="00B14E63">
        <w:rPr>
          <w:rFonts w:ascii="Times New Roman" w:hAnsi="Times New Roman" w:cs="Times New Roman"/>
          <w:sz w:val="30"/>
          <w:szCs w:val="30"/>
          <w:lang w:val="en-US"/>
        </w:rPr>
        <w:t>ru</w:t>
      </w:r>
      <w:r w:rsidRPr="00B14E63">
        <w:rPr>
          <w:rFonts w:ascii="Times New Roman" w:hAnsi="Times New Roman" w:cs="Times New Roman"/>
          <w:sz w:val="30"/>
          <w:szCs w:val="30"/>
        </w:rPr>
        <w:t xml:space="preserve">). С помощью него вы можете определить категорию риска своих объектов защиты. </w:t>
      </w:r>
    </w:p>
    <w:p w:rsidR="00A353C5" w:rsidRPr="00B14E63" w:rsidRDefault="00A353C5" w:rsidP="00B1116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Перечни объектов защиты, отнесенные к категории риска, ежегодно актуализируются и размещаются на сайте Главного управления (52.</w:t>
      </w:r>
      <w:r w:rsidRPr="00B14E63">
        <w:rPr>
          <w:rFonts w:ascii="Times New Roman" w:hAnsi="Times New Roman" w:cs="Times New Roman"/>
          <w:sz w:val="30"/>
          <w:szCs w:val="30"/>
          <w:lang w:val="en-US"/>
        </w:rPr>
        <w:t>mchs</w:t>
      </w:r>
      <w:r w:rsidRPr="00B14E63">
        <w:rPr>
          <w:rFonts w:ascii="Times New Roman" w:hAnsi="Times New Roman" w:cs="Times New Roman"/>
          <w:sz w:val="30"/>
          <w:szCs w:val="30"/>
        </w:rPr>
        <w:t>.</w:t>
      </w:r>
      <w:r w:rsidRPr="00B14E63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Pr="00B14E63">
        <w:rPr>
          <w:rFonts w:ascii="Times New Roman" w:hAnsi="Times New Roman" w:cs="Times New Roman"/>
          <w:sz w:val="30"/>
          <w:szCs w:val="30"/>
        </w:rPr>
        <w:t>.</w:t>
      </w:r>
      <w:r w:rsidRPr="00B14E63">
        <w:rPr>
          <w:rFonts w:ascii="Times New Roman" w:hAnsi="Times New Roman" w:cs="Times New Roman"/>
          <w:sz w:val="30"/>
          <w:szCs w:val="30"/>
          <w:lang w:val="en-US"/>
        </w:rPr>
        <w:t>ru</w:t>
      </w:r>
      <w:r w:rsidRPr="00B14E63">
        <w:rPr>
          <w:rFonts w:ascii="Times New Roman" w:hAnsi="Times New Roman" w:cs="Times New Roman"/>
          <w:sz w:val="30"/>
          <w:szCs w:val="30"/>
        </w:rPr>
        <w:t>).</w:t>
      </w:r>
    </w:p>
    <w:p w:rsidR="00B11166" w:rsidRPr="00B14E63" w:rsidRDefault="00B11166" w:rsidP="00B1116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В случае если вы не согласны с присвоенной категорией риска того, или иного здания, то вы вправе подать в установленном порядке в орган </w:t>
      </w:r>
      <w:r w:rsidRPr="00B14E63">
        <w:rPr>
          <w:rFonts w:ascii="Times New Roman" w:hAnsi="Times New Roman" w:cs="Times New Roman"/>
          <w:sz w:val="30"/>
          <w:szCs w:val="30"/>
        </w:rPr>
        <w:lastRenderedPageBreak/>
        <w:t>государственного пожарного надзора заявление об изменении ранее присвоенной используемым вами объектам защиты категории риска.</w:t>
      </w:r>
    </w:p>
    <w:p w:rsidR="00C62713" w:rsidRPr="00B14E63" w:rsidRDefault="00C62713" w:rsidP="00FB79FF">
      <w:pPr>
        <w:autoSpaceDE w:val="0"/>
        <w:autoSpaceDN w:val="0"/>
        <w:adjustRightInd w:val="0"/>
        <w:spacing w:after="0" w:line="276" w:lineRule="auto"/>
        <w:ind w:firstLine="567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FB79FF" w:rsidRPr="00B14E63" w:rsidRDefault="00454CF8" w:rsidP="00454CF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/>
          <w:b/>
          <w:bCs/>
          <w:i/>
          <w:sz w:val="30"/>
          <w:szCs w:val="30"/>
        </w:rPr>
        <w:t>Н</w:t>
      </w:r>
      <w:r w:rsidR="00FB79FF" w:rsidRPr="00B14E63">
        <w:rPr>
          <w:rFonts w:ascii="Times New Roman" w:hAnsi="Times New Roman"/>
          <w:b/>
          <w:bCs/>
          <w:i/>
          <w:sz w:val="30"/>
          <w:szCs w:val="30"/>
        </w:rPr>
        <w:t>адзор</w:t>
      </w:r>
    </w:p>
    <w:p w:rsidR="00FB79FF" w:rsidRPr="00B14E63" w:rsidRDefault="00FB79FF" w:rsidP="00FB79F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соответствии с Федеральным законом</w:t>
      </w:r>
      <w:r w:rsidR="008B6496"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№ 248-ФЗ</w:t>
      </w:r>
      <w:r w:rsidRPr="00B14E63">
        <w:rPr>
          <w:rFonts w:ascii="Times New Roman" w:hAnsi="Times New Roman" w:cs="Times New Roman"/>
          <w:i/>
          <w:color w:val="000000"/>
          <w:sz w:val="30"/>
          <w:szCs w:val="30"/>
          <w:lang w:eastAsia="ru-RU" w:bidi="ru-RU"/>
        </w:rPr>
        <w:t>(пункт 7 статьи 73 248-ФЗ)</w:t>
      </w:r>
      <w:r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а также постановлением Правительства РФ 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</w:t>
      </w:r>
      <w:r w:rsidRPr="00B14E63">
        <w:rPr>
          <w:rFonts w:ascii="Times New Roman" w:hAnsi="Times New Roman" w:cs="Times New Roman"/>
          <w:i/>
          <w:color w:val="000000"/>
          <w:sz w:val="30"/>
          <w:szCs w:val="30"/>
          <w:lang w:eastAsia="ru-RU" w:bidi="ru-RU"/>
        </w:rPr>
        <w:t>(пункт 4)</w:t>
      </w:r>
      <w:r w:rsidRPr="00B14E6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с 01.07.2021</w:t>
      </w:r>
      <w:r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</w:t>
      </w:r>
      <w:r w:rsidRPr="00B14E63">
        <w:rPr>
          <w:rFonts w:ascii="Times New Roman" w:hAnsi="Times New Roman" w:cs="Times New Roman"/>
          <w:sz w:val="30"/>
          <w:szCs w:val="30"/>
        </w:rPr>
        <w:t>редельный</w:t>
      </w:r>
      <w:r w:rsidRPr="00B14E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срок </w:t>
      </w:r>
      <w:r w:rsidRPr="00B14E63">
        <w:rPr>
          <w:rFonts w:ascii="Times New Roman" w:hAnsi="Times New Roman" w:cs="Times New Roman"/>
          <w:sz w:val="30"/>
          <w:szCs w:val="30"/>
        </w:rPr>
        <w:t>проведения проверок не может превышать 10 рабочих дней.</w:t>
      </w:r>
    </w:p>
    <w:p w:rsidR="00FB79FF" w:rsidRPr="00B14E63" w:rsidRDefault="00FB79FF" w:rsidP="00FB79F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В данной связи, общий срок проведения проверок, запланированных Главным управлением на 2021 год, </w:t>
      </w:r>
      <w:r w:rsidRPr="00B14E63">
        <w:rPr>
          <w:rFonts w:ascii="Times New Roman" w:hAnsi="Times New Roman" w:cs="Times New Roman"/>
          <w:b/>
          <w:sz w:val="30"/>
          <w:szCs w:val="30"/>
        </w:rPr>
        <w:t>с 01.07.2021</w:t>
      </w:r>
      <w:r w:rsidRPr="00B14E63">
        <w:rPr>
          <w:rFonts w:ascii="Times New Roman" w:hAnsi="Times New Roman" w:cs="Times New Roman"/>
          <w:sz w:val="30"/>
          <w:szCs w:val="30"/>
        </w:rPr>
        <w:t xml:space="preserve"> сокращается с 20 до 10 рабочих дней. </w:t>
      </w:r>
    </w:p>
    <w:p w:rsidR="00C62713" w:rsidRPr="00B14E63" w:rsidRDefault="00C62713" w:rsidP="00FB79F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С </w:t>
      </w:r>
      <w:r w:rsidRPr="00B14E63">
        <w:rPr>
          <w:rFonts w:ascii="Times New Roman" w:hAnsi="Times New Roman" w:cs="Times New Roman"/>
          <w:b/>
          <w:sz w:val="30"/>
          <w:szCs w:val="30"/>
        </w:rPr>
        <w:t>01.07.2021</w:t>
      </w:r>
      <w:r w:rsidRPr="00B14E63">
        <w:rPr>
          <w:rFonts w:ascii="Times New Roman" w:hAnsi="Times New Roman" w:cs="Times New Roman"/>
          <w:sz w:val="30"/>
          <w:szCs w:val="30"/>
        </w:rPr>
        <w:t xml:space="preserve"> вступает в законную силу постановление Правительства РФ от 31.12.2020 № 2428 «О порядке формирования плана проведения плановых контрольных (надзорных)…». </w:t>
      </w:r>
    </w:p>
    <w:p w:rsidR="00FB79FF" w:rsidRPr="00B14E63" w:rsidRDefault="00C62713" w:rsidP="00FB79F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В </w:t>
      </w:r>
      <w:r w:rsidR="00FB79FF" w:rsidRPr="00B14E63">
        <w:rPr>
          <w:rFonts w:ascii="Times New Roman" w:hAnsi="Times New Roman" w:cs="Times New Roman"/>
          <w:sz w:val="30"/>
          <w:szCs w:val="30"/>
        </w:rPr>
        <w:t>соответствии с подпунктом 3 пункта 14 Правил</w:t>
      </w:r>
      <w:r w:rsidRPr="00B14E63">
        <w:rPr>
          <w:rFonts w:ascii="Times New Roman" w:hAnsi="Times New Roman" w:cs="Times New Roman"/>
          <w:sz w:val="30"/>
          <w:szCs w:val="30"/>
        </w:rPr>
        <w:t xml:space="preserve"> названного постановления Правительства</w:t>
      </w:r>
      <w:r w:rsidR="00FB79FF" w:rsidRPr="00B14E63">
        <w:rPr>
          <w:rFonts w:ascii="Times New Roman" w:hAnsi="Times New Roman" w:cs="Times New Roman"/>
          <w:sz w:val="30"/>
          <w:szCs w:val="30"/>
        </w:rPr>
        <w:t xml:space="preserve"> включение контрольного (надзорного) мероприятия в ежегодный план в связи с отнесением к категории чрезвычайно высокого риска объекта контроля при соблюдении установленной федеральным законом о виде контроля, положением о виде контроля периодичности проведения плановых контрольных (надзорных) мероприятий. </w:t>
      </w:r>
    </w:p>
    <w:p w:rsidR="00FB79FF" w:rsidRPr="00B14E63" w:rsidRDefault="00210944" w:rsidP="00FB79F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Н</w:t>
      </w:r>
      <w:r w:rsidR="00FB79FF" w:rsidRPr="00B14E63">
        <w:rPr>
          <w:rFonts w:ascii="Times New Roman" w:hAnsi="Times New Roman" w:cs="Times New Roman"/>
          <w:sz w:val="30"/>
          <w:szCs w:val="30"/>
        </w:rPr>
        <w:t xml:space="preserve">е </w:t>
      </w:r>
      <w:r w:rsidRPr="00B14E63">
        <w:rPr>
          <w:rFonts w:ascii="Times New Roman" w:hAnsi="Times New Roman" w:cs="Times New Roman"/>
          <w:sz w:val="30"/>
          <w:szCs w:val="30"/>
        </w:rPr>
        <w:t>позднее,</w:t>
      </w:r>
      <w:r w:rsidR="00FB79FF" w:rsidRPr="00B14E63">
        <w:rPr>
          <w:rFonts w:ascii="Times New Roman" w:hAnsi="Times New Roman" w:cs="Times New Roman"/>
          <w:sz w:val="30"/>
          <w:szCs w:val="30"/>
        </w:rPr>
        <w:t xml:space="preserve">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(надзорное) мероприятие в ежегодный план посредством единого реестра контрольных (надзорных) мероприятий.</w:t>
      </w:r>
    </w:p>
    <w:p w:rsidR="002312A5" w:rsidRPr="00B14E63" w:rsidRDefault="002312A5" w:rsidP="002312A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 случае если вы не согласны с присвоенной категорией риска того, или иного здания, то вы вправе подать в установленном порядке в орган государственного пожарного надзора заявление об изменении ранее присвоенной используемым вами объектам защиты категории риска. При положительном решении должностного лица проверка будет исключена из плана плановых проверок на текущий год.</w:t>
      </w:r>
    </w:p>
    <w:p w:rsidR="00B711E1" w:rsidRPr="00B14E63" w:rsidRDefault="00B711E1" w:rsidP="00ED6CE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0821" w:rsidRPr="00B14E63" w:rsidRDefault="00C43FE8" w:rsidP="00C43F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lastRenderedPageBreak/>
        <w:t>Федеральным законом ч</w:t>
      </w:r>
      <w:r w:rsidR="007E0821" w:rsidRPr="00B14E63">
        <w:rPr>
          <w:rFonts w:ascii="Times New Roman" w:hAnsi="Times New Roman" w:cs="Times New Roman"/>
          <w:sz w:val="30"/>
          <w:szCs w:val="30"/>
        </w:rPr>
        <w:t>етко определ</w:t>
      </w:r>
      <w:r w:rsidR="00454CF8">
        <w:rPr>
          <w:rFonts w:ascii="Times New Roman" w:hAnsi="Times New Roman" w:cs="Times New Roman"/>
          <w:sz w:val="30"/>
          <w:szCs w:val="30"/>
        </w:rPr>
        <w:t>ен</w:t>
      </w:r>
      <w:r w:rsidR="007E0821" w:rsidRPr="00B14E63">
        <w:rPr>
          <w:rFonts w:ascii="Times New Roman" w:hAnsi="Times New Roman" w:cs="Times New Roman"/>
          <w:sz w:val="30"/>
          <w:szCs w:val="30"/>
        </w:rPr>
        <w:t xml:space="preserve"> круг лиц – участников отношений государственного контроля (должностные лица надзорных органов, контролируемые лица, эксперты и экспертные организации, </w:t>
      </w:r>
      <w:r w:rsidR="007E0821" w:rsidRPr="00B14E63">
        <w:rPr>
          <w:rFonts w:ascii="Times New Roman" w:hAnsi="Times New Roman" w:cs="Times New Roman"/>
          <w:b/>
          <w:bCs/>
          <w:sz w:val="30"/>
          <w:szCs w:val="30"/>
        </w:rPr>
        <w:t>свидетели, специалисты.</w:t>
      </w:r>
    </w:p>
    <w:p w:rsidR="007E0821" w:rsidRPr="00B14E63" w:rsidRDefault="007E0821" w:rsidP="00C43F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Конкретизирован порядок досудебного обжалования. </w:t>
      </w:r>
      <w:r w:rsidRPr="00B14E63">
        <w:rPr>
          <w:rFonts w:ascii="Times New Roman" w:hAnsi="Times New Roman" w:cs="Times New Roman"/>
          <w:b/>
          <w:bCs/>
          <w:sz w:val="30"/>
          <w:szCs w:val="30"/>
        </w:rPr>
        <w:t>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</w:t>
      </w:r>
      <w:r w:rsidRPr="00B14E63">
        <w:rPr>
          <w:rFonts w:ascii="Times New Roman" w:hAnsi="Times New Roman" w:cs="Times New Roman"/>
          <w:sz w:val="30"/>
          <w:szCs w:val="30"/>
        </w:rPr>
        <w:t xml:space="preserve">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C43FE8" w:rsidRPr="00B14E63" w:rsidRDefault="00C43FE8" w:rsidP="00C43F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Статьёй 93 Федерального закона введено новое понятие Отсрочка исполнения решения.</w:t>
      </w:r>
    </w:p>
    <w:p w:rsidR="007E0821" w:rsidRPr="00B14E63" w:rsidRDefault="007E0821" w:rsidP="00C43F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 При наличии обстоятельств, вследствие которых исполнение решения невозможно в установленные сроки, уполномоченное </w:t>
      </w:r>
      <w:r w:rsidRPr="00B14E63">
        <w:rPr>
          <w:rFonts w:ascii="Times New Roman" w:hAnsi="Times New Roman" w:cs="Times New Roman"/>
          <w:b/>
          <w:bCs/>
          <w:sz w:val="30"/>
          <w:szCs w:val="30"/>
        </w:rPr>
        <w:t>должностное лицо контрольного (надзорного) органа может отсрочить исполнение решения на срок до одного года</w:t>
      </w:r>
      <w:r w:rsidRPr="00B14E63">
        <w:rPr>
          <w:rFonts w:ascii="Times New Roman" w:hAnsi="Times New Roman" w:cs="Times New Roman"/>
          <w:sz w:val="30"/>
          <w:szCs w:val="30"/>
        </w:rPr>
        <w:t>, о чем принимается соответствующее решение.</w:t>
      </w:r>
    </w:p>
    <w:p w:rsidR="000427CE" w:rsidRPr="00B14E63" w:rsidRDefault="000427CE" w:rsidP="00ED6CEF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0427CE" w:rsidRDefault="005A259B" w:rsidP="00454CF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B14E63">
        <w:rPr>
          <w:rFonts w:ascii="Times New Roman" w:hAnsi="Times New Roman" w:cs="Times New Roman"/>
          <w:b/>
          <w:sz w:val="30"/>
          <w:szCs w:val="30"/>
        </w:rPr>
        <w:t>Регуляторная гильотина</w:t>
      </w:r>
    </w:p>
    <w:p w:rsidR="00454CF8" w:rsidRPr="00B14E63" w:rsidRDefault="00454CF8" w:rsidP="00454CF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2D3159" w:rsidRPr="00B14E63" w:rsidRDefault="00C62713" w:rsidP="00ED6CE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В</w:t>
      </w:r>
      <w:r w:rsidR="002D3159" w:rsidRPr="00B14E63">
        <w:rPr>
          <w:rFonts w:ascii="Times New Roman" w:hAnsi="Times New Roman" w:cs="Times New Roman"/>
          <w:sz w:val="30"/>
          <w:szCs w:val="30"/>
        </w:rPr>
        <w:t xml:space="preserve"> рамках выполнения отдельных поручений Послания Президента России Федеральному Собранию, направленных на реализацию механизма «регуляторной гильотины» Правительством Российской Федерации 11 июля 2020 года подписано постановление </w:t>
      </w:r>
      <w:r w:rsidR="002D3159" w:rsidRPr="00B14E63">
        <w:rPr>
          <w:rFonts w:ascii="Times New Roman" w:hAnsi="Times New Roman" w:cs="Times New Roman"/>
          <w:i/>
          <w:sz w:val="26"/>
          <w:szCs w:val="26"/>
        </w:rPr>
        <w:t>(Постановление Правительства РФ от 11.07.2020 № 1034)</w:t>
      </w:r>
      <w:r w:rsidR="002D3159" w:rsidRPr="00B14E63">
        <w:rPr>
          <w:rFonts w:ascii="Times New Roman" w:hAnsi="Times New Roman" w:cs="Times New Roman"/>
          <w:sz w:val="30"/>
          <w:szCs w:val="30"/>
        </w:rPr>
        <w:t xml:space="preserve"> о признании утратившими силу нормативных правовых актов и отдельных положений нормативных правовых актов Российской Федерации, об отмене актов федеральных органов исполнительной власти, содержащих обязательные требования, соблюдение которых оценивается, в том числе при проведении мероприятий по контролю при осуществлении федерального государственного пожарного надзора, государственного надзора в области гражданской обороны и федерального государственного надзора в области защиты населения и территорий от ЧС. </w:t>
      </w:r>
    </w:p>
    <w:p w:rsidR="002D3159" w:rsidRPr="00B14E63" w:rsidRDefault="002D3159" w:rsidP="00ED6CE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Данное постановление вступило в законную силу с 01 января 2021 года </w:t>
      </w:r>
      <w:r w:rsidRPr="00B14E63">
        <w:rPr>
          <w:rFonts w:ascii="Times New Roman" w:hAnsi="Times New Roman" w:cs="Times New Roman"/>
          <w:sz w:val="30"/>
          <w:szCs w:val="30"/>
        </w:rPr>
        <w:br/>
        <w:t>и отменило ряд нормативных правовых актов в области пожарной безопасности, гражданской обороны и защиты населения и территорий от ЧС, которые непосредственно оцениваются в рамках осуществления государственного пожарного надзора</w:t>
      </w:r>
      <w:r w:rsidR="0073414A" w:rsidRPr="00B14E63">
        <w:rPr>
          <w:rFonts w:ascii="Times New Roman" w:hAnsi="Times New Roman" w:cs="Times New Roman"/>
          <w:sz w:val="30"/>
          <w:szCs w:val="30"/>
        </w:rPr>
        <w:t>.</w:t>
      </w:r>
    </w:p>
    <w:p w:rsidR="004024F4" w:rsidRPr="00B14E63" w:rsidRDefault="002D3159" w:rsidP="00ED6CEF">
      <w:pPr>
        <w:pStyle w:val="ad"/>
        <w:widowControl w:val="0"/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sz w:val="30"/>
          <w:szCs w:val="30"/>
        </w:rPr>
      </w:pPr>
      <w:r w:rsidRPr="00B14E63">
        <w:rPr>
          <w:sz w:val="30"/>
          <w:szCs w:val="30"/>
        </w:rPr>
        <w:t xml:space="preserve">В том числе </w:t>
      </w:r>
      <w:r w:rsidR="005E3781" w:rsidRPr="00B14E63">
        <w:rPr>
          <w:sz w:val="30"/>
          <w:szCs w:val="30"/>
        </w:rPr>
        <w:t>утратил</w:t>
      </w:r>
      <w:r w:rsidR="0073414A" w:rsidRPr="00B14E63">
        <w:rPr>
          <w:sz w:val="30"/>
          <w:szCs w:val="30"/>
        </w:rPr>
        <w:t>о</w:t>
      </w:r>
      <w:r w:rsidR="005E3781" w:rsidRPr="00B14E63">
        <w:rPr>
          <w:sz w:val="30"/>
          <w:szCs w:val="30"/>
        </w:rPr>
        <w:t xml:space="preserve"> свою силупостановление Правительства РФ от 25.04.2012 № 390 «О противопожарном режиме»</w:t>
      </w:r>
      <w:r w:rsidR="0073414A" w:rsidRPr="00B14E63">
        <w:rPr>
          <w:sz w:val="30"/>
          <w:szCs w:val="30"/>
        </w:rPr>
        <w:t xml:space="preserve">. </w:t>
      </w:r>
      <w:r w:rsidR="005E3781" w:rsidRPr="00B14E63">
        <w:rPr>
          <w:sz w:val="30"/>
          <w:szCs w:val="30"/>
        </w:rPr>
        <w:t xml:space="preserve">Взамен издано ППРФ от </w:t>
      </w:r>
      <w:r w:rsidR="005E3781" w:rsidRPr="00B14E63">
        <w:rPr>
          <w:sz w:val="30"/>
          <w:szCs w:val="30"/>
        </w:rPr>
        <w:lastRenderedPageBreak/>
        <w:t>16.09.2020 № 1479 «Об утверждении Правил противопожарного режима в Российской Федерации»</w:t>
      </w:r>
      <w:r w:rsidR="0073414A" w:rsidRPr="00B14E63">
        <w:rPr>
          <w:sz w:val="30"/>
          <w:szCs w:val="30"/>
        </w:rPr>
        <w:t xml:space="preserve">. В основном правила не сильно отличаются от ранее действовавших, однако есть ряд изменений, к которым уже нужно быть готовыми. </w:t>
      </w:r>
    </w:p>
    <w:p w:rsidR="00A13EB8" w:rsidRPr="00B14E63" w:rsidRDefault="00EF7155" w:rsidP="00ED6CEF">
      <w:pPr>
        <w:pStyle w:val="ad"/>
        <w:widowControl w:val="0"/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sz w:val="30"/>
          <w:szCs w:val="30"/>
        </w:rPr>
      </w:pPr>
      <w:r w:rsidRPr="00B14E63">
        <w:rPr>
          <w:sz w:val="30"/>
          <w:szCs w:val="30"/>
        </w:rPr>
        <w:t>Так, например</w:t>
      </w:r>
      <w:r w:rsidR="00A13EB8" w:rsidRPr="00B14E63">
        <w:rPr>
          <w:sz w:val="30"/>
          <w:szCs w:val="30"/>
        </w:rPr>
        <w:t>, с целью надлежащего контроля за состоянием имеющихся на объектах систем противопожарной защиты, данными Правилами предусмотрено ведение руководителями организаций отдельного журнала</w:t>
      </w:r>
      <w:r w:rsidR="00454CF8">
        <w:rPr>
          <w:sz w:val="30"/>
          <w:szCs w:val="30"/>
        </w:rPr>
        <w:t xml:space="preserve"> эксплуатации указанных систем.</w:t>
      </w:r>
    </w:p>
    <w:p w:rsidR="00C62713" w:rsidRPr="00B14E63" w:rsidRDefault="00C62713" w:rsidP="00C62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E6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Обучение по пожарно-техническому минимуму с 01.01.2021 осуществляется:</w:t>
      </w:r>
    </w:p>
    <w:p w:rsidR="00C62713" w:rsidRPr="00B14E63" w:rsidRDefault="00C62713" w:rsidP="00C627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E63">
        <w:rPr>
          <w:rFonts w:ascii="Times New Roman" w:eastAsia="Times New Roman" w:hAnsi="Times New Roman" w:cs="Times New Roman"/>
          <w:sz w:val="30"/>
          <w:szCs w:val="30"/>
          <w:lang w:eastAsia="ru-RU"/>
        </w:rPr>
        <w:t>- во-первых, в рамках дополнительного профессионального образования;</w:t>
      </w:r>
    </w:p>
    <w:p w:rsidR="00856305" w:rsidRPr="00B14E63" w:rsidRDefault="00C62713" w:rsidP="00183E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E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во-вторых, только в образовательных организациях, деятельность которых подлежит обязательному лицензированию в соответствии со статьей 91 Федерального закона № 273-ФЗ. </w:t>
      </w:r>
    </w:p>
    <w:p w:rsidR="00856305" w:rsidRPr="00B14E63" w:rsidRDefault="00856305" w:rsidP="008563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E6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Положениями подпункта б) пункта 16 Правил установлено, что на объектах защиты запрещается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предметов.</w:t>
      </w:r>
    </w:p>
    <w:p w:rsidR="00856305" w:rsidRPr="00B14E63" w:rsidRDefault="00856305" w:rsidP="008563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E6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частью 5 статьи 55.24 Градостроительного кодекса Российской Федерации установлено, что эксплуатация зданий должна осуществляться в соответствии с требованиями проектной документации.</w:t>
      </w:r>
    </w:p>
    <w:p w:rsidR="00A13EB8" w:rsidRPr="00B14E63" w:rsidRDefault="00856305" w:rsidP="008563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E6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изложенное, данные положения не ограничивают эксплуатацию подобных складских и производственных помещений, размещение которых ранее было предусмотрено проектной документацией, утвержденной в установленном порядке.</w:t>
      </w:r>
    </w:p>
    <w:p w:rsidR="00856305" w:rsidRPr="00B14E63" w:rsidRDefault="00856305" w:rsidP="00ED6CEF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5E3781" w:rsidRPr="00B14E63" w:rsidRDefault="00ED6CEF" w:rsidP="00054E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Также в</w:t>
      </w:r>
      <w:r w:rsidR="005E3781" w:rsidRPr="00B14E63">
        <w:rPr>
          <w:rFonts w:ascii="Times New Roman" w:hAnsi="Times New Roman" w:cs="Times New Roman"/>
          <w:sz w:val="30"/>
          <w:szCs w:val="30"/>
        </w:rPr>
        <w:t xml:space="preserve">несены изменения в </w:t>
      </w:r>
      <w:r w:rsidR="00054E07" w:rsidRPr="00B14E63">
        <w:rPr>
          <w:rFonts w:ascii="Times New Roman" w:hAnsi="Times New Roman" w:cs="Times New Roman"/>
          <w:sz w:val="30"/>
          <w:szCs w:val="30"/>
        </w:rPr>
        <w:t>свод</w:t>
      </w:r>
      <w:r w:rsidR="005E3781" w:rsidRPr="00B14E63">
        <w:rPr>
          <w:rFonts w:ascii="Times New Roman" w:hAnsi="Times New Roman" w:cs="Times New Roman"/>
          <w:sz w:val="30"/>
          <w:szCs w:val="30"/>
        </w:rPr>
        <w:t xml:space="preserve"> правил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 w:rsidR="00054E07" w:rsidRPr="00B14E63">
        <w:rPr>
          <w:rFonts w:ascii="Times New Roman" w:hAnsi="Times New Roman" w:cs="Times New Roman"/>
          <w:sz w:val="30"/>
          <w:szCs w:val="30"/>
        </w:rPr>
        <w:t>».</w:t>
      </w:r>
    </w:p>
    <w:p w:rsidR="0096732C" w:rsidRPr="00B14E63" w:rsidRDefault="00054E07" w:rsidP="00494EA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Новая редакция, в том числе, смягчает требования д</w:t>
      </w:r>
      <w:r w:rsidR="0096732C" w:rsidRPr="00B14E63">
        <w:rPr>
          <w:rFonts w:ascii="Times New Roman" w:hAnsi="Times New Roman" w:cs="Times New Roman"/>
          <w:sz w:val="30"/>
          <w:szCs w:val="30"/>
        </w:rPr>
        <w:t>ля</w:t>
      </w:r>
      <w:r w:rsidR="00494EAC" w:rsidRPr="00B14E63">
        <w:rPr>
          <w:rFonts w:ascii="Times New Roman" w:hAnsi="Times New Roman" w:cs="Times New Roman"/>
          <w:sz w:val="30"/>
          <w:szCs w:val="30"/>
        </w:rPr>
        <w:t>складских помещений в жилом или общественном здании без постоянного пребывания людей</w:t>
      </w:r>
      <w:r w:rsidRPr="00B14E63">
        <w:rPr>
          <w:rFonts w:ascii="Times New Roman" w:hAnsi="Times New Roman" w:cs="Times New Roman"/>
          <w:sz w:val="30"/>
          <w:szCs w:val="30"/>
        </w:rPr>
        <w:t>. Теперь для</w:t>
      </w:r>
      <w:r w:rsidR="0096732C" w:rsidRPr="00B14E63">
        <w:rPr>
          <w:rFonts w:ascii="Times New Roman" w:hAnsi="Times New Roman" w:cs="Times New Roman"/>
          <w:sz w:val="30"/>
          <w:szCs w:val="30"/>
        </w:rPr>
        <w:t xml:space="preserve"> кладовых любого назначения площадью до 10 м</w:t>
      </w:r>
      <w:r w:rsidR="0096732C" w:rsidRPr="00B14E63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96732C" w:rsidRPr="00B14E63">
        <w:rPr>
          <w:rFonts w:ascii="Times New Roman" w:hAnsi="Times New Roman" w:cs="Times New Roman"/>
          <w:sz w:val="30"/>
          <w:szCs w:val="30"/>
        </w:rPr>
        <w:t xml:space="preserve">, за исключением хранения изделий с горючими газами или легковоспламеняющимися жидкостями </w:t>
      </w:r>
      <w:r w:rsidR="0096732C" w:rsidRPr="00B14E63">
        <w:rPr>
          <w:rFonts w:ascii="Times New Roman" w:hAnsi="Times New Roman" w:cs="Times New Roman"/>
          <w:i/>
          <w:sz w:val="24"/>
          <w:szCs w:val="24"/>
        </w:rPr>
        <w:t xml:space="preserve">(кроме лекарственной, пищевой и парфюмерно-косметической продукции в мелкой расфасовке в соответствии с </w:t>
      </w:r>
      <w:hyperlink r:id="rId9" w:history="1">
        <w:r w:rsidR="0096732C" w:rsidRPr="00B14E63">
          <w:rPr>
            <w:rFonts w:ascii="Times New Roman" w:hAnsi="Times New Roman" w:cs="Times New Roman"/>
            <w:i/>
            <w:sz w:val="24"/>
            <w:szCs w:val="24"/>
          </w:rPr>
          <w:t>пунктом 5.5.3</w:t>
        </w:r>
      </w:hyperlink>
      <w:r w:rsidR="0096732C" w:rsidRPr="00B14E63">
        <w:rPr>
          <w:rFonts w:ascii="Times New Roman" w:hAnsi="Times New Roman" w:cs="Times New Roman"/>
          <w:i/>
          <w:sz w:val="24"/>
          <w:szCs w:val="24"/>
        </w:rPr>
        <w:t>)</w:t>
      </w:r>
      <w:r w:rsidR="0096732C" w:rsidRPr="00B14E63">
        <w:rPr>
          <w:rFonts w:ascii="Times New Roman" w:hAnsi="Times New Roman" w:cs="Times New Roman"/>
          <w:sz w:val="30"/>
          <w:szCs w:val="30"/>
        </w:rPr>
        <w:t>;</w:t>
      </w:r>
      <w:r w:rsidRPr="00B14E63">
        <w:rPr>
          <w:rFonts w:ascii="Times New Roman" w:hAnsi="Times New Roman" w:cs="Times New Roman"/>
          <w:sz w:val="30"/>
          <w:szCs w:val="30"/>
        </w:rPr>
        <w:t xml:space="preserve"> допускается </w:t>
      </w:r>
      <w:r w:rsidRPr="00B14E63">
        <w:rPr>
          <w:rFonts w:ascii="Times New Roman" w:hAnsi="Times New Roman" w:cs="Times New Roman"/>
          <w:sz w:val="30"/>
          <w:szCs w:val="30"/>
        </w:rPr>
        <w:lastRenderedPageBreak/>
        <w:t>не предусматривать категорирование по взрывопожарной и пожарной опасности</w:t>
      </w:r>
      <w:r w:rsidR="00494EAC" w:rsidRPr="00B14E63">
        <w:rPr>
          <w:rFonts w:ascii="Times New Roman" w:hAnsi="Times New Roman" w:cs="Times New Roman"/>
          <w:sz w:val="30"/>
          <w:szCs w:val="30"/>
        </w:rPr>
        <w:t xml:space="preserve">, а такжене </w:t>
      </w:r>
      <w:r w:rsidRPr="00B14E63">
        <w:rPr>
          <w:rFonts w:ascii="Times New Roman" w:hAnsi="Times New Roman" w:cs="Times New Roman"/>
          <w:sz w:val="30"/>
          <w:szCs w:val="30"/>
        </w:rPr>
        <w:t>выдел</w:t>
      </w:r>
      <w:r w:rsidR="00494EAC" w:rsidRPr="00B14E63">
        <w:rPr>
          <w:rFonts w:ascii="Times New Roman" w:hAnsi="Times New Roman" w:cs="Times New Roman"/>
          <w:sz w:val="30"/>
          <w:szCs w:val="30"/>
        </w:rPr>
        <w:t>ять противопожарными преградами.</w:t>
      </w:r>
    </w:p>
    <w:p w:rsidR="00862557" w:rsidRPr="00B14E63" w:rsidRDefault="00862557" w:rsidP="0086255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C37F77" w:rsidRPr="00B14E63" w:rsidRDefault="00862557" w:rsidP="00E50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Кроме того, внесены изменения в СП 1.13130.2020 «Системы противопожарной защиты. Эвакуационные пути и выходы», в части установления допустимого отклонения от геометрических параметров эвакуационных путей и выходов в пределах не более чем 5% (пункт 4.1.5).</w:t>
      </w:r>
    </w:p>
    <w:p w:rsidR="00E508B4" w:rsidRPr="00B14E63" w:rsidRDefault="00E508B4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37F77" w:rsidRPr="00B14E63" w:rsidRDefault="00C37F77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С 01.07.2020 утверждён и введен в действие </w:t>
      </w:r>
      <w:hyperlink r:id="rId10" w:history="1">
        <w:r w:rsidRPr="00B14E63">
          <w:rPr>
            <w:rFonts w:ascii="Times New Roman" w:hAnsi="Times New Roman" w:cs="Times New Roman"/>
            <w:color w:val="0000FF"/>
            <w:sz w:val="30"/>
            <w:szCs w:val="30"/>
          </w:rPr>
          <w:t>свод правил</w:t>
        </w:r>
      </w:hyperlink>
      <w:r w:rsidRPr="00B14E63">
        <w:rPr>
          <w:rFonts w:ascii="Times New Roman" w:hAnsi="Times New Roman" w:cs="Times New Roman"/>
          <w:sz w:val="30"/>
          <w:szCs w:val="30"/>
        </w:rPr>
        <w:t xml:space="preserve"> "Многофункциональные здания. Требования пожарной безопасности".</w:t>
      </w:r>
    </w:p>
    <w:p w:rsidR="00C37F77" w:rsidRPr="00B14E63" w:rsidRDefault="00C37F77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Свод правил устанавливает требования пожарной безопасности при проектировании, реконструкции, капитальном ремонте, изменении функционального назначения, эксплуатации, а также при техническом перевооружении многофункциональных зданий высотой не более 50 м, содержащих в любой комбинации:</w:t>
      </w:r>
    </w:p>
    <w:p w:rsidR="00C37F77" w:rsidRPr="00B14E63" w:rsidRDefault="00C37F77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- кинотеатры, концертные залы, выставки;</w:t>
      </w:r>
    </w:p>
    <w:p w:rsidR="00C37F77" w:rsidRPr="00B14E63" w:rsidRDefault="00C37F77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- организации торговли и общественного питания, аптеки, помещения для посетителей организаций бытового и коммунального обслуживания с нерасчетным числом посадочных мест, физкультурно-оздоровительные комплексы и спортивно-тренировочные учреждения с помещениями без трибун для зрителей;</w:t>
      </w:r>
    </w:p>
    <w:p w:rsidR="00C37F77" w:rsidRPr="00B14E63" w:rsidRDefault="00C37F77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- банки, конторы, офисы;</w:t>
      </w:r>
    </w:p>
    <w:p w:rsidR="00C37F77" w:rsidRPr="00B14E63" w:rsidRDefault="00C37F77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- стоянки автомобилей;</w:t>
      </w:r>
    </w:p>
    <w:p w:rsidR="00C37F77" w:rsidRPr="00B14E63" w:rsidRDefault="00C37F77" w:rsidP="00C3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>- гостиницы, апартаменты.</w:t>
      </w:r>
    </w:p>
    <w:p w:rsidR="00272F04" w:rsidRPr="00454CF8" w:rsidRDefault="00272F04" w:rsidP="00454C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E63">
        <w:rPr>
          <w:rFonts w:ascii="Times New Roman" w:hAnsi="Times New Roman" w:cs="Times New Roman"/>
          <w:sz w:val="30"/>
          <w:szCs w:val="30"/>
        </w:rPr>
        <w:t xml:space="preserve">Таким образом, сейчас нет необходимости в разработке специальных технических условий для многофункциональных зданий высотой до 50 м. </w:t>
      </w:r>
    </w:p>
    <w:p w:rsidR="00272F04" w:rsidRPr="00B14E63" w:rsidRDefault="00272F04" w:rsidP="00C760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272F04" w:rsidRPr="00B14E63" w:rsidRDefault="00272F04" w:rsidP="00272F0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B14E63">
        <w:rPr>
          <w:rFonts w:ascii="Times New Roman" w:hAnsi="Times New Roman"/>
          <w:sz w:val="30"/>
          <w:szCs w:val="30"/>
        </w:rPr>
        <w:t xml:space="preserve">Главное управление МЧС России по Нижегородской области в рамках реализации реформы контрольно-надзорной деятельности снизило репрессивность в части увеличения доли предупреждений от общего числа наказаний, вынесенных надзорными органами Главного управления. </w:t>
      </w:r>
    </w:p>
    <w:p w:rsidR="005E3781" w:rsidRPr="00454CF8" w:rsidRDefault="00272F04" w:rsidP="00454CF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/>
          <w:i/>
          <w:sz w:val="30"/>
          <w:szCs w:val="30"/>
        </w:rPr>
      </w:pPr>
      <w:r w:rsidRPr="00B14E63">
        <w:rPr>
          <w:rFonts w:ascii="Times New Roman" w:hAnsi="Times New Roman"/>
          <w:sz w:val="30"/>
          <w:szCs w:val="30"/>
        </w:rPr>
        <w:t xml:space="preserve">Так, за 2020 год доля вынесенных предупреждений от общего числа наказаний, в отношении субъектов предпринимательской деятельности составила </w:t>
      </w:r>
      <w:r w:rsidRPr="00B14E63">
        <w:rPr>
          <w:rFonts w:ascii="Times New Roman" w:hAnsi="Times New Roman"/>
          <w:b/>
          <w:sz w:val="30"/>
          <w:szCs w:val="30"/>
        </w:rPr>
        <w:t>70,1% (</w:t>
      </w:r>
      <w:r w:rsidRPr="00B14E63">
        <w:rPr>
          <w:rFonts w:ascii="Times New Roman" w:hAnsi="Times New Roman"/>
          <w:i/>
          <w:sz w:val="30"/>
          <w:szCs w:val="30"/>
        </w:rPr>
        <w:t>237 / 338*100 = 70,1%).</w:t>
      </w:r>
    </w:p>
    <w:sectPr w:rsidR="005E3781" w:rsidRPr="00454CF8" w:rsidSect="001D0837">
      <w:headerReference w:type="default" r:id="rId11"/>
      <w:headerReference w:type="first" r:id="rId12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44A" w:rsidRDefault="0048444A">
      <w:pPr>
        <w:spacing w:after="0" w:line="240" w:lineRule="auto"/>
      </w:pPr>
      <w:r>
        <w:separator/>
      </w:r>
    </w:p>
  </w:endnote>
  <w:endnote w:type="continuationSeparator" w:id="1">
    <w:p w:rsidR="0048444A" w:rsidRDefault="0048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44A" w:rsidRDefault="0048444A">
      <w:pPr>
        <w:spacing w:after="0" w:line="240" w:lineRule="auto"/>
      </w:pPr>
      <w:r>
        <w:separator/>
      </w:r>
    </w:p>
  </w:footnote>
  <w:footnote w:type="continuationSeparator" w:id="1">
    <w:p w:rsidR="0048444A" w:rsidRDefault="0048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821" w:rsidRDefault="000607EE">
    <w:pPr>
      <w:rPr>
        <w:sz w:val="2"/>
        <w:szCs w:val="2"/>
      </w:rPr>
    </w:pPr>
    <w:r w:rsidRPr="000607EE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290.8pt;margin-top:29.95pt;width:13.05pt;height:22.9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" filled="f" stroked="f">
          <v:textbox style="mso-fit-shape-to-text:t" inset="0,0,0,0">
            <w:txbxContent>
              <w:p w:rsidR="007E0821" w:rsidRDefault="000607EE">
                <w:pPr>
                  <w:spacing w:line="240" w:lineRule="auto"/>
                </w:pPr>
                <w:r w:rsidRPr="000607EE">
                  <w:fldChar w:fldCharType="begin"/>
                </w:r>
                <w:r w:rsidR="007E0821">
                  <w:instrText xml:space="preserve"> PAGE \* MERGEFORMAT </w:instrText>
                </w:r>
                <w:r w:rsidRPr="000607EE">
                  <w:fldChar w:fldCharType="separate"/>
                </w:r>
                <w:r w:rsidR="00773EDF" w:rsidRPr="00773EDF">
                  <w:rPr>
                    <w:rStyle w:val="a4"/>
                    <w:rFonts w:eastAsiaTheme="minorHAnsi"/>
                    <w:noProof/>
                  </w:rPr>
                  <w:t>2</w:t>
                </w:r>
                <w:r>
                  <w:rPr>
                    <w:rStyle w:val="a4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821" w:rsidRDefault="000607EE">
    <w:pPr>
      <w:rPr>
        <w:sz w:val="2"/>
        <w:szCs w:val="2"/>
      </w:rPr>
    </w:pPr>
    <w:r w:rsidRPr="000607EE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60.65pt;margin-top:104.75pt;width:6.45pt;height:21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" filled="f" stroked="f">
          <v:textbox style="mso-fit-shape-to-text:t" inset="0,0,0,0">
            <w:txbxContent>
              <w:p w:rsidR="007E0821" w:rsidRDefault="007E0821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949"/>
    <w:multiLevelType w:val="multilevel"/>
    <w:tmpl w:val="AF3E67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44387"/>
    <w:multiLevelType w:val="hybridMultilevel"/>
    <w:tmpl w:val="B82C2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2430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F97D79"/>
    <w:multiLevelType w:val="hybridMultilevel"/>
    <w:tmpl w:val="DF1E469C"/>
    <w:lvl w:ilvl="0" w:tplc="25F46CB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AA61F4"/>
    <w:multiLevelType w:val="hybridMultilevel"/>
    <w:tmpl w:val="14FE9F36"/>
    <w:lvl w:ilvl="0" w:tplc="710A20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8C1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023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C1A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F486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0FF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217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07D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E003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086C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1E1A72"/>
    <w:multiLevelType w:val="multilevel"/>
    <w:tmpl w:val="835CD1F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1529A5"/>
    <w:multiLevelType w:val="hybridMultilevel"/>
    <w:tmpl w:val="27D800B2"/>
    <w:lvl w:ilvl="0" w:tplc="C238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4750AE"/>
    <w:multiLevelType w:val="hybridMultilevel"/>
    <w:tmpl w:val="E6025840"/>
    <w:lvl w:ilvl="0" w:tplc="1B12F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450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C3F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C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8AA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A05D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6DB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C0B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C8F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869D8"/>
    <w:multiLevelType w:val="multilevel"/>
    <w:tmpl w:val="B296B7C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A84272"/>
    <w:multiLevelType w:val="multilevel"/>
    <w:tmpl w:val="919A4B1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1EBF"/>
    <w:rsid w:val="00001A32"/>
    <w:rsid w:val="000034B0"/>
    <w:rsid w:val="000047F7"/>
    <w:rsid w:val="00005960"/>
    <w:rsid w:val="00007E41"/>
    <w:rsid w:val="00010F18"/>
    <w:rsid w:val="00014DEE"/>
    <w:rsid w:val="0002084B"/>
    <w:rsid w:val="00031197"/>
    <w:rsid w:val="00033032"/>
    <w:rsid w:val="0003628D"/>
    <w:rsid w:val="00036879"/>
    <w:rsid w:val="000427CE"/>
    <w:rsid w:val="000437F1"/>
    <w:rsid w:val="00054E07"/>
    <w:rsid w:val="000602A9"/>
    <w:rsid w:val="000607EE"/>
    <w:rsid w:val="0006650D"/>
    <w:rsid w:val="00072255"/>
    <w:rsid w:val="000737A4"/>
    <w:rsid w:val="000812E7"/>
    <w:rsid w:val="00097208"/>
    <w:rsid w:val="000A051F"/>
    <w:rsid w:val="000A5B43"/>
    <w:rsid w:val="000C02FD"/>
    <w:rsid w:val="000C3944"/>
    <w:rsid w:val="000C3B01"/>
    <w:rsid w:val="000D24F4"/>
    <w:rsid w:val="000E1AE1"/>
    <w:rsid w:val="000E239A"/>
    <w:rsid w:val="000E68CB"/>
    <w:rsid w:val="000F04AF"/>
    <w:rsid w:val="000F0B49"/>
    <w:rsid w:val="000F7662"/>
    <w:rsid w:val="00110F05"/>
    <w:rsid w:val="00112A6D"/>
    <w:rsid w:val="00114671"/>
    <w:rsid w:val="0011626D"/>
    <w:rsid w:val="00126102"/>
    <w:rsid w:val="00141904"/>
    <w:rsid w:val="0016103D"/>
    <w:rsid w:val="00161986"/>
    <w:rsid w:val="0017453F"/>
    <w:rsid w:val="00175FEA"/>
    <w:rsid w:val="00183E27"/>
    <w:rsid w:val="00196CF0"/>
    <w:rsid w:val="001B2D45"/>
    <w:rsid w:val="001C0579"/>
    <w:rsid w:val="001C3FF2"/>
    <w:rsid w:val="001D0837"/>
    <w:rsid w:val="001D241B"/>
    <w:rsid w:val="001D5F80"/>
    <w:rsid w:val="001D7C77"/>
    <w:rsid w:val="001E6898"/>
    <w:rsid w:val="001E6FDF"/>
    <w:rsid w:val="001F60EB"/>
    <w:rsid w:val="0020290B"/>
    <w:rsid w:val="00210944"/>
    <w:rsid w:val="002312A5"/>
    <w:rsid w:val="0023450E"/>
    <w:rsid w:val="00240145"/>
    <w:rsid w:val="00265F93"/>
    <w:rsid w:val="00272F04"/>
    <w:rsid w:val="002908F9"/>
    <w:rsid w:val="002946F2"/>
    <w:rsid w:val="0029481C"/>
    <w:rsid w:val="002A3AA3"/>
    <w:rsid w:val="002D3159"/>
    <w:rsid w:val="002E204C"/>
    <w:rsid w:val="002F2828"/>
    <w:rsid w:val="00305FBD"/>
    <w:rsid w:val="00320D7C"/>
    <w:rsid w:val="003260E1"/>
    <w:rsid w:val="00327ECD"/>
    <w:rsid w:val="00332896"/>
    <w:rsid w:val="00340640"/>
    <w:rsid w:val="00342427"/>
    <w:rsid w:val="003478FB"/>
    <w:rsid w:val="0036576A"/>
    <w:rsid w:val="00365958"/>
    <w:rsid w:val="00381894"/>
    <w:rsid w:val="003825BD"/>
    <w:rsid w:val="00390110"/>
    <w:rsid w:val="00390F68"/>
    <w:rsid w:val="00391126"/>
    <w:rsid w:val="00397BD8"/>
    <w:rsid w:val="003A3488"/>
    <w:rsid w:val="003A61B8"/>
    <w:rsid w:val="003A6F05"/>
    <w:rsid w:val="003B2B06"/>
    <w:rsid w:val="003B436F"/>
    <w:rsid w:val="00400C17"/>
    <w:rsid w:val="004024F4"/>
    <w:rsid w:val="00406EDB"/>
    <w:rsid w:val="00422068"/>
    <w:rsid w:val="00431247"/>
    <w:rsid w:val="004359E4"/>
    <w:rsid w:val="00446639"/>
    <w:rsid w:val="00454CF8"/>
    <w:rsid w:val="00454DED"/>
    <w:rsid w:val="00455A32"/>
    <w:rsid w:val="00457EE8"/>
    <w:rsid w:val="004625EF"/>
    <w:rsid w:val="00467EC4"/>
    <w:rsid w:val="0047417C"/>
    <w:rsid w:val="00480572"/>
    <w:rsid w:val="0048444A"/>
    <w:rsid w:val="00486FF9"/>
    <w:rsid w:val="00491538"/>
    <w:rsid w:val="00492FA1"/>
    <w:rsid w:val="00494C7E"/>
    <w:rsid w:val="00494EAC"/>
    <w:rsid w:val="004A1EBF"/>
    <w:rsid w:val="004B298E"/>
    <w:rsid w:val="004B4E31"/>
    <w:rsid w:val="004C2059"/>
    <w:rsid w:val="004C680E"/>
    <w:rsid w:val="004D3049"/>
    <w:rsid w:val="004D4022"/>
    <w:rsid w:val="004F1084"/>
    <w:rsid w:val="00512A63"/>
    <w:rsid w:val="0051730B"/>
    <w:rsid w:val="0052665B"/>
    <w:rsid w:val="00531B89"/>
    <w:rsid w:val="0053572F"/>
    <w:rsid w:val="0053612C"/>
    <w:rsid w:val="00542847"/>
    <w:rsid w:val="00556CA0"/>
    <w:rsid w:val="00592C99"/>
    <w:rsid w:val="005A259B"/>
    <w:rsid w:val="005A7718"/>
    <w:rsid w:val="005B14E1"/>
    <w:rsid w:val="005C00B3"/>
    <w:rsid w:val="005C0546"/>
    <w:rsid w:val="005C63EF"/>
    <w:rsid w:val="005D0293"/>
    <w:rsid w:val="005D0B69"/>
    <w:rsid w:val="005D2467"/>
    <w:rsid w:val="005E3781"/>
    <w:rsid w:val="006044B5"/>
    <w:rsid w:val="006113B7"/>
    <w:rsid w:val="006167B3"/>
    <w:rsid w:val="0064777D"/>
    <w:rsid w:val="00654C48"/>
    <w:rsid w:val="00654D08"/>
    <w:rsid w:val="00665D55"/>
    <w:rsid w:val="00690B16"/>
    <w:rsid w:val="006914A3"/>
    <w:rsid w:val="006B0B45"/>
    <w:rsid w:val="006B1417"/>
    <w:rsid w:val="006B5D3F"/>
    <w:rsid w:val="006E3F74"/>
    <w:rsid w:val="006F35EE"/>
    <w:rsid w:val="00700A08"/>
    <w:rsid w:val="0070426C"/>
    <w:rsid w:val="00710E7F"/>
    <w:rsid w:val="00713C64"/>
    <w:rsid w:val="00721802"/>
    <w:rsid w:val="0073414A"/>
    <w:rsid w:val="0073699F"/>
    <w:rsid w:val="00747652"/>
    <w:rsid w:val="0076722B"/>
    <w:rsid w:val="00773EDF"/>
    <w:rsid w:val="007907A9"/>
    <w:rsid w:val="007A0F09"/>
    <w:rsid w:val="007A43BF"/>
    <w:rsid w:val="007A52A3"/>
    <w:rsid w:val="007A58B4"/>
    <w:rsid w:val="007B4904"/>
    <w:rsid w:val="007B6D90"/>
    <w:rsid w:val="007E0821"/>
    <w:rsid w:val="007E5D73"/>
    <w:rsid w:val="008045A0"/>
    <w:rsid w:val="0081076B"/>
    <w:rsid w:val="00831C54"/>
    <w:rsid w:val="00833E27"/>
    <w:rsid w:val="00836596"/>
    <w:rsid w:val="0084339D"/>
    <w:rsid w:val="00855B75"/>
    <w:rsid w:val="00856305"/>
    <w:rsid w:val="00857119"/>
    <w:rsid w:val="0086100D"/>
    <w:rsid w:val="00862557"/>
    <w:rsid w:val="0086310E"/>
    <w:rsid w:val="0087232B"/>
    <w:rsid w:val="00882508"/>
    <w:rsid w:val="008900E8"/>
    <w:rsid w:val="00893275"/>
    <w:rsid w:val="008A12CE"/>
    <w:rsid w:val="008A5274"/>
    <w:rsid w:val="008B6496"/>
    <w:rsid w:val="008C29B2"/>
    <w:rsid w:val="008C7592"/>
    <w:rsid w:val="008D1A3E"/>
    <w:rsid w:val="008D3430"/>
    <w:rsid w:val="008E7695"/>
    <w:rsid w:val="008F2FA4"/>
    <w:rsid w:val="008F48CF"/>
    <w:rsid w:val="008F63EF"/>
    <w:rsid w:val="00903D2E"/>
    <w:rsid w:val="00903D97"/>
    <w:rsid w:val="00907C96"/>
    <w:rsid w:val="00910210"/>
    <w:rsid w:val="0091708E"/>
    <w:rsid w:val="009232CF"/>
    <w:rsid w:val="00925272"/>
    <w:rsid w:val="00927519"/>
    <w:rsid w:val="0094327F"/>
    <w:rsid w:val="00944C5F"/>
    <w:rsid w:val="00961B11"/>
    <w:rsid w:val="00963BA9"/>
    <w:rsid w:val="00963F09"/>
    <w:rsid w:val="0096732C"/>
    <w:rsid w:val="00967590"/>
    <w:rsid w:val="009845C9"/>
    <w:rsid w:val="00991214"/>
    <w:rsid w:val="009A2A94"/>
    <w:rsid w:val="009B47A2"/>
    <w:rsid w:val="009B6E7E"/>
    <w:rsid w:val="009C4D8A"/>
    <w:rsid w:val="009E5C1E"/>
    <w:rsid w:val="00A06B55"/>
    <w:rsid w:val="00A10AE7"/>
    <w:rsid w:val="00A13EB8"/>
    <w:rsid w:val="00A176C4"/>
    <w:rsid w:val="00A201EC"/>
    <w:rsid w:val="00A353C5"/>
    <w:rsid w:val="00A44DF4"/>
    <w:rsid w:val="00A858DF"/>
    <w:rsid w:val="00A94D34"/>
    <w:rsid w:val="00AA78F6"/>
    <w:rsid w:val="00AB1A59"/>
    <w:rsid w:val="00AC5B37"/>
    <w:rsid w:val="00AD5097"/>
    <w:rsid w:val="00AE7BE8"/>
    <w:rsid w:val="00AF34C6"/>
    <w:rsid w:val="00B019D1"/>
    <w:rsid w:val="00B0448C"/>
    <w:rsid w:val="00B11166"/>
    <w:rsid w:val="00B11457"/>
    <w:rsid w:val="00B14E63"/>
    <w:rsid w:val="00B3226E"/>
    <w:rsid w:val="00B35D68"/>
    <w:rsid w:val="00B44449"/>
    <w:rsid w:val="00B46A21"/>
    <w:rsid w:val="00B54650"/>
    <w:rsid w:val="00B64888"/>
    <w:rsid w:val="00B711E1"/>
    <w:rsid w:val="00B720C6"/>
    <w:rsid w:val="00B74F09"/>
    <w:rsid w:val="00B77138"/>
    <w:rsid w:val="00B859B7"/>
    <w:rsid w:val="00B90FA8"/>
    <w:rsid w:val="00B92482"/>
    <w:rsid w:val="00BA33FF"/>
    <w:rsid w:val="00BB3F47"/>
    <w:rsid w:val="00BC3887"/>
    <w:rsid w:val="00BC3DE9"/>
    <w:rsid w:val="00BD320D"/>
    <w:rsid w:val="00BF33EE"/>
    <w:rsid w:val="00C0729E"/>
    <w:rsid w:val="00C150EE"/>
    <w:rsid w:val="00C33A6F"/>
    <w:rsid w:val="00C37F77"/>
    <w:rsid w:val="00C41951"/>
    <w:rsid w:val="00C43FE8"/>
    <w:rsid w:val="00C4529C"/>
    <w:rsid w:val="00C51AC9"/>
    <w:rsid w:val="00C51CF7"/>
    <w:rsid w:val="00C56523"/>
    <w:rsid w:val="00C62713"/>
    <w:rsid w:val="00C76089"/>
    <w:rsid w:val="00C8040D"/>
    <w:rsid w:val="00C82722"/>
    <w:rsid w:val="00C87119"/>
    <w:rsid w:val="00CA5075"/>
    <w:rsid w:val="00CA53F7"/>
    <w:rsid w:val="00CB2672"/>
    <w:rsid w:val="00CB7BD0"/>
    <w:rsid w:val="00CE5328"/>
    <w:rsid w:val="00CE5AB0"/>
    <w:rsid w:val="00CF44BF"/>
    <w:rsid w:val="00D1214B"/>
    <w:rsid w:val="00D17C3F"/>
    <w:rsid w:val="00D208C9"/>
    <w:rsid w:val="00D31AE4"/>
    <w:rsid w:val="00D32221"/>
    <w:rsid w:val="00D51145"/>
    <w:rsid w:val="00D62DAA"/>
    <w:rsid w:val="00D74C38"/>
    <w:rsid w:val="00D80D7E"/>
    <w:rsid w:val="00DA066A"/>
    <w:rsid w:val="00DA2917"/>
    <w:rsid w:val="00DB01C2"/>
    <w:rsid w:val="00DC19D8"/>
    <w:rsid w:val="00DE7A3D"/>
    <w:rsid w:val="00DF1695"/>
    <w:rsid w:val="00DF1FCF"/>
    <w:rsid w:val="00E0224C"/>
    <w:rsid w:val="00E111C4"/>
    <w:rsid w:val="00E2027B"/>
    <w:rsid w:val="00E2760A"/>
    <w:rsid w:val="00E335F3"/>
    <w:rsid w:val="00E45BF3"/>
    <w:rsid w:val="00E508B4"/>
    <w:rsid w:val="00E51868"/>
    <w:rsid w:val="00E52645"/>
    <w:rsid w:val="00E5727C"/>
    <w:rsid w:val="00E72A39"/>
    <w:rsid w:val="00E75F91"/>
    <w:rsid w:val="00E8039A"/>
    <w:rsid w:val="00E80932"/>
    <w:rsid w:val="00E8634D"/>
    <w:rsid w:val="00E96432"/>
    <w:rsid w:val="00EA097D"/>
    <w:rsid w:val="00EA557A"/>
    <w:rsid w:val="00ED1AA5"/>
    <w:rsid w:val="00ED6CEF"/>
    <w:rsid w:val="00EE1C1E"/>
    <w:rsid w:val="00EF50F9"/>
    <w:rsid w:val="00EF7155"/>
    <w:rsid w:val="00F026D0"/>
    <w:rsid w:val="00F02EEA"/>
    <w:rsid w:val="00F063F6"/>
    <w:rsid w:val="00F12780"/>
    <w:rsid w:val="00F15369"/>
    <w:rsid w:val="00F24720"/>
    <w:rsid w:val="00F34FFF"/>
    <w:rsid w:val="00F408DE"/>
    <w:rsid w:val="00F41A7E"/>
    <w:rsid w:val="00F4562C"/>
    <w:rsid w:val="00F460EE"/>
    <w:rsid w:val="00F52A34"/>
    <w:rsid w:val="00F55476"/>
    <w:rsid w:val="00F57EDB"/>
    <w:rsid w:val="00F65907"/>
    <w:rsid w:val="00F678F2"/>
    <w:rsid w:val="00F70C89"/>
    <w:rsid w:val="00F80C66"/>
    <w:rsid w:val="00F85562"/>
    <w:rsid w:val="00F942FC"/>
    <w:rsid w:val="00F94738"/>
    <w:rsid w:val="00F9529C"/>
    <w:rsid w:val="00FA1182"/>
    <w:rsid w:val="00FB1E78"/>
    <w:rsid w:val="00FB79FF"/>
    <w:rsid w:val="00FE52B9"/>
    <w:rsid w:val="00FF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A1E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1EBF"/>
    <w:pPr>
      <w:widowControl w:val="0"/>
      <w:shd w:val="clear" w:color="auto" w:fill="FFFFFF"/>
      <w:spacing w:before="9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A1E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1EBF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Колонтитул_"/>
    <w:basedOn w:val="a0"/>
    <w:rsid w:val="00ED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2pt">
    <w:name w:val="Основной текст (2) + Интервал -2 pt"/>
    <w:basedOn w:val="2"/>
    <w:rsid w:val="00ED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ED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4">
    <w:name w:val="Колонтитул"/>
    <w:basedOn w:val="a3"/>
    <w:rsid w:val="00ED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D1A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ED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BA33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81C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1"/>
    <w:locked/>
    <w:rsid w:val="002948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29481C"/>
    <w:pPr>
      <w:shd w:val="clear" w:color="auto" w:fill="FFFFFF"/>
      <w:spacing w:after="480" w:line="274" w:lineRule="exact"/>
      <w:ind w:hanging="7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9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481C"/>
  </w:style>
  <w:style w:type="paragraph" w:styleId="ab">
    <w:name w:val="footer"/>
    <w:basedOn w:val="a"/>
    <w:link w:val="ac"/>
    <w:uiPriority w:val="99"/>
    <w:unhideWhenUsed/>
    <w:rsid w:val="0029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481C"/>
  </w:style>
  <w:style w:type="paragraph" w:styleId="ad">
    <w:name w:val="Body Text Indent"/>
    <w:basedOn w:val="a"/>
    <w:link w:val="ae"/>
    <w:rsid w:val="004220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22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6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67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67EC4"/>
    <w:rPr>
      <w:sz w:val="16"/>
      <w:szCs w:val="16"/>
    </w:rPr>
  </w:style>
  <w:style w:type="paragraph" w:customStyle="1" w:styleId="ConsPlusNormal">
    <w:name w:val="ConsPlusNormal"/>
    <w:rsid w:val="0046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67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64AE0D9462827FAB1C789C5E261E5C3C9ACB14B71E884EB16F91C9AA2122E86EEFF917C64F3D7492313716634D9200E3E4390D2E23F49bFB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AAA29821B4801F23558F9D67EF35379E99D64924DEE3442477A3A9789174128B93B15F3E57A0043DAFFD386BD1EBD0815C071371D56E7AU6a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6D8383808440E69CED3E73CCEC9E227087866EF5F16D5B4B74F714C950D17B1351625C3F198E47E3340EA16AD3489BD821BD3133EA2D13T6M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1726-89E8-4332-A636-7B82FE7E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4687</Words>
  <Characters>26720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Чиркин В.И.</dc:creator>
  <cp:lastModifiedBy>Пользователь Windows</cp:lastModifiedBy>
  <cp:revision>4</cp:revision>
  <cp:lastPrinted>2021-03-11T06:11:00Z</cp:lastPrinted>
  <dcterms:created xsi:type="dcterms:W3CDTF">2021-05-19T07:40:00Z</dcterms:created>
  <dcterms:modified xsi:type="dcterms:W3CDTF">2021-05-19T07:48:00Z</dcterms:modified>
</cp:coreProperties>
</file>